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000000"/>
          <w:spacing w:val="40"/>
          <w:w w:val="94"/>
          <w:sz w:val="44"/>
          <w:szCs w:val="44"/>
          <w:lang w:eastAsia="zh-CN"/>
        </w:rPr>
      </w:pPr>
    </w:p>
    <w:p>
      <w:pPr>
        <w:jc w:val="center"/>
        <w:rPr>
          <w:rFonts w:hint="eastAsia" w:ascii="宋体" w:hAnsi="宋体"/>
          <w:b/>
          <w:color w:val="000000"/>
          <w:spacing w:val="40"/>
          <w:w w:val="94"/>
          <w:sz w:val="44"/>
          <w:szCs w:val="44"/>
          <w:lang w:eastAsia="zh-CN"/>
        </w:rPr>
      </w:pPr>
    </w:p>
    <w:p>
      <w:pPr>
        <w:jc w:val="center"/>
        <w:rPr>
          <w:rFonts w:hint="eastAsia" w:ascii="宋体" w:hAnsi="宋体"/>
          <w:b/>
          <w:color w:val="000000"/>
          <w:spacing w:val="40"/>
          <w:w w:val="94"/>
          <w:sz w:val="44"/>
          <w:szCs w:val="44"/>
          <w:lang w:eastAsia="zh-CN"/>
        </w:rPr>
      </w:pPr>
    </w:p>
    <w:p>
      <w:pPr>
        <w:jc w:val="center"/>
        <w:rPr>
          <w:rFonts w:hint="eastAsia" w:ascii="宋体" w:hAnsi="宋体"/>
          <w:b/>
          <w:color w:val="000000"/>
          <w:spacing w:val="40"/>
          <w:w w:val="94"/>
          <w:sz w:val="44"/>
          <w:szCs w:val="44"/>
          <w:lang w:eastAsia="zh-CN"/>
        </w:rPr>
      </w:pPr>
    </w:p>
    <w:p>
      <w:pPr>
        <w:jc w:val="center"/>
        <w:rPr>
          <w:rFonts w:hint="eastAsia" w:ascii="仿宋_GB2312" w:hAnsi="仿宋_GB2312" w:eastAsia="仿宋_GB2312" w:cs="仿宋_GB2312"/>
          <w:b w:val="0"/>
          <w:bCs/>
          <w:i w:val="0"/>
          <w:iCs w:val="0"/>
          <w:color w:val="000000"/>
          <w:spacing w:val="40"/>
          <w:w w:val="94"/>
          <w:sz w:val="32"/>
          <w:szCs w:val="32"/>
          <w:lang w:val="en-US" w:eastAsia="zh-CN"/>
        </w:rPr>
      </w:pPr>
      <w:r>
        <w:rPr>
          <w:rFonts w:hint="eastAsia" w:ascii="仿宋_GB2312" w:hAnsi="仿宋_GB2312" w:eastAsia="仿宋_GB2312" w:cs="仿宋_GB2312"/>
          <w:b w:val="0"/>
          <w:bCs/>
          <w:i w:val="0"/>
          <w:iCs w:val="0"/>
          <w:color w:val="000000"/>
          <w:spacing w:val="40"/>
          <w:w w:val="94"/>
          <w:sz w:val="32"/>
          <w:szCs w:val="32"/>
          <w:lang w:eastAsia="zh-CN"/>
        </w:rPr>
        <w:t>通开发社〔</w:t>
      </w:r>
      <w:r>
        <w:rPr>
          <w:rFonts w:hint="eastAsia" w:ascii="仿宋_GB2312" w:hAnsi="仿宋_GB2312" w:eastAsia="仿宋_GB2312" w:cs="仿宋_GB2312"/>
          <w:b w:val="0"/>
          <w:bCs/>
          <w:i w:val="0"/>
          <w:iCs w:val="0"/>
          <w:color w:val="000000"/>
          <w:spacing w:val="40"/>
          <w:w w:val="94"/>
          <w:sz w:val="32"/>
          <w:szCs w:val="32"/>
          <w:lang w:val="en-US" w:eastAsia="zh-CN"/>
        </w:rPr>
        <w:t>2019</w:t>
      </w:r>
      <w:r>
        <w:rPr>
          <w:rFonts w:hint="eastAsia" w:ascii="仿宋_GB2312" w:hAnsi="仿宋_GB2312" w:eastAsia="仿宋_GB2312" w:cs="仿宋_GB2312"/>
          <w:b w:val="0"/>
          <w:bCs/>
          <w:i w:val="0"/>
          <w:iCs w:val="0"/>
          <w:color w:val="000000"/>
          <w:spacing w:val="40"/>
          <w:w w:val="94"/>
          <w:sz w:val="32"/>
          <w:szCs w:val="32"/>
          <w:lang w:eastAsia="zh-CN"/>
        </w:rPr>
        <w:t>〕</w:t>
      </w:r>
      <w:r>
        <w:rPr>
          <w:rFonts w:hint="eastAsia" w:ascii="仿宋_GB2312" w:hAnsi="仿宋_GB2312" w:eastAsia="仿宋_GB2312" w:cs="仿宋_GB2312"/>
          <w:b w:val="0"/>
          <w:bCs/>
          <w:i w:val="0"/>
          <w:iCs w:val="0"/>
          <w:color w:val="000000"/>
          <w:spacing w:val="40"/>
          <w:w w:val="94"/>
          <w:sz w:val="32"/>
          <w:szCs w:val="32"/>
          <w:lang w:val="en-US" w:eastAsia="zh-CN"/>
        </w:rPr>
        <w:t>62 号</w:t>
      </w:r>
    </w:p>
    <w:p>
      <w:pPr>
        <w:jc w:val="center"/>
        <w:rPr>
          <w:rFonts w:hint="eastAsia" w:ascii="仿宋_GB2312" w:hAnsi="仿宋_GB2312" w:eastAsia="仿宋_GB2312" w:cs="仿宋_GB2312"/>
          <w:b w:val="0"/>
          <w:bCs/>
          <w:i w:val="0"/>
          <w:iCs w:val="0"/>
          <w:color w:val="000000"/>
          <w:spacing w:val="40"/>
          <w:w w:val="94"/>
          <w:sz w:val="32"/>
          <w:szCs w:val="32"/>
          <w:lang w:val="en-US" w:eastAsia="zh-CN"/>
        </w:rPr>
      </w:pPr>
    </w:p>
    <w:p>
      <w:pPr>
        <w:spacing w:line="600" w:lineRule="exact"/>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关于举办南通开发区</w:t>
      </w:r>
      <w:r>
        <w:rPr>
          <w:rFonts w:hint="eastAsia" w:ascii="方正小标宋_GBK" w:hAnsi="方正小标宋_GBK" w:eastAsia="方正小标宋_GBK" w:cs="方正小标宋_GBK"/>
          <w:b/>
          <w:sz w:val="44"/>
          <w:szCs w:val="44"/>
          <w:lang w:eastAsia="zh-CN"/>
        </w:rPr>
        <w:t>第四届</w:t>
      </w:r>
      <w:r>
        <w:rPr>
          <w:rFonts w:hint="eastAsia" w:ascii="方正小标宋_GBK" w:hAnsi="方正小标宋_GBK" w:eastAsia="方正小标宋_GBK" w:cs="方正小标宋_GBK"/>
          <w:b/>
          <w:sz w:val="44"/>
          <w:szCs w:val="44"/>
        </w:rPr>
        <w:t>青少年</w:t>
      </w:r>
    </w:p>
    <w:p>
      <w:pPr>
        <w:spacing w:line="600" w:lineRule="exact"/>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校园足球联赛的通知</w:t>
      </w:r>
    </w:p>
    <w:p>
      <w:pPr>
        <w:jc w:val="center"/>
        <w:rPr>
          <w:rFonts w:hint="eastAsia" w:ascii="宋体" w:hAnsi="宋体"/>
          <w:b/>
          <w:color w:val="000000"/>
          <w:spacing w:val="40"/>
          <w:w w:val="94"/>
          <w:sz w:val="44"/>
          <w:szCs w:val="44"/>
          <w:lang w:val="en-US" w:eastAsia="zh-CN"/>
        </w:rPr>
      </w:pPr>
    </w:p>
    <w:p>
      <w:pPr>
        <w:spacing w:line="360" w:lineRule="auto"/>
        <w:rPr>
          <w:rFonts w:ascii="仿宋_GB2312" w:eastAsia="仿宋_GB2312" w:cs="宋体"/>
          <w:sz w:val="32"/>
          <w:szCs w:val="32"/>
        </w:rPr>
      </w:pPr>
      <w:r>
        <w:rPr>
          <w:rFonts w:hint="eastAsia" w:ascii="仿宋_GB2312" w:hAnsi="宋体" w:eastAsia="仿宋_GB2312" w:cs="宋体"/>
          <w:color w:val="000000"/>
          <w:kern w:val="0"/>
          <w:sz w:val="32"/>
          <w:szCs w:val="32"/>
          <w:lang w:val="en-US" w:eastAsia="zh-CN"/>
        </w:rPr>
        <w:t>各中小学：</w:t>
      </w:r>
    </w:p>
    <w:p>
      <w:pPr>
        <w:widowControl/>
        <w:snapToGrid w:val="0"/>
        <w:spacing w:line="600" w:lineRule="exact"/>
        <w:ind w:firstLine="640" w:firstLineChars="200"/>
        <w:rPr>
          <w:rFonts w:ascii="仿宋_GB2312" w:eastAsia="仿宋_GB2312" w:cs="宋体"/>
          <w:sz w:val="32"/>
          <w:szCs w:val="32"/>
        </w:rPr>
      </w:pPr>
      <w:r>
        <w:rPr>
          <w:rFonts w:hint="eastAsia" w:ascii="仿宋_GB2312" w:eastAsia="仿宋_GB2312" w:cs="宋体"/>
          <w:sz w:val="32"/>
          <w:szCs w:val="32"/>
        </w:rPr>
        <w:t>为贯彻落实《江苏省青少年足球振兴行动计划纲要（2015-2020年）》，全面实施《南通开发区校园足球改革发展三年行动计划》，进一步丰富校园足球文化，提高校园足球普及水平，实现促进青少年强身健体、全面发展的总目标。经研究决定于4月中下旬举办南通开发区</w:t>
      </w:r>
      <w:r>
        <w:rPr>
          <w:rFonts w:hint="eastAsia" w:ascii="仿宋_GB2312" w:eastAsia="仿宋_GB2312" w:cs="宋体"/>
          <w:sz w:val="32"/>
          <w:szCs w:val="32"/>
          <w:lang w:eastAsia="zh-CN"/>
        </w:rPr>
        <w:t>第四届</w:t>
      </w:r>
      <w:r>
        <w:rPr>
          <w:rFonts w:hint="eastAsia" w:ascii="仿宋_GB2312" w:eastAsia="仿宋_GB2312" w:cs="宋体"/>
          <w:sz w:val="32"/>
          <w:szCs w:val="32"/>
        </w:rPr>
        <w:t>青少年校园足球联赛（具体见附件）。请各中小学积极组织参赛，力争取得好成绩。</w:t>
      </w:r>
    </w:p>
    <w:p>
      <w:pPr>
        <w:widowControl/>
        <w:snapToGrid w:val="0"/>
        <w:spacing w:line="600" w:lineRule="exact"/>
        <w:ind w:firstLine="640" w:firstLineChars="200"/>
        <w:rPr>
          <w:rFonts w:hint="eastAsia" w:ascii="仿宋_GB2312" w:eastAsia="仿宋_GB2312" w:cs="宋体"/>
          <w:sz w:val="32"/>
          <w:szCs w:val="32"/>
        </w:rPr>
      </w:pPr>
      <w:r>
        <w:rPr>
          <w:rFonts w:hint="eastAsia" w:ascii="仿宋_GB2312" w:eastAsia="仿宋_GB2312" w:cs="宋体"/>
          <w:sz w:val="32"/>
          <w:szCs w:val="32"/>
        </w:rPr>
        <w:t>附件：</w:t>
      </w:r>
    </w:p>
    <w:p>
      <w:pPr>
        <w:widowControl/>
        <w:snapToGrid w:val="0"/>
        <w:spacing w:line="600" w:lineRule="exact"/>
        <w:ind w:firstLine="640" w:firstLineChars="200"/>
        <w:rPr>
          <w:rFonts w:ascii="仿宋_GB2312" w:eastAsia="仿宋_GB2312" w:cs="宋体"/>
          <w:sz w:val="32"/>
          <w:szCs w:val="32"/>
        </w:rPr>
      </w:pPr>
      <w:r>
        <w:rPr>
          <w:rFonts w:hint="eastAsia" w:ascii="仿宋_GB2312" w:eastAsia="仿宋_GB2312" w:cs="宋体"/>
          <w:sz w:val="32"/>
          <w:szCs w:val="32"/>
        </w:rPr>
        <w:t>1.南通开发区</w:t>
      </w:r>
      <w:r>
        <w:rPr>
          <w:rFonts w:hint="eastAsia" w:ascii="仿宋_GB2312" w:eastAsia="仿宋_GB2312" w:cs="宋体"/>
          <w:sz w:val="32"/>
          <w:szCs w:val="32"/>
          <w:lang w:eastAsia="zh-CN"/>
        </w:rPr>
        <w:t>第四届</w:t>
      </w:r>
      <w:r>
        <w:rPr>
          <w:rFonts w:hint="eastAsia" w:ascii="仿宋_GB2312" w:eastAsia="仿宋_GB2312" w:cs="宋体"/>
          <w:sz w:val="32"/>
          <w:szCs w:val="32"/>
        </w:rPr>
        <w:t>青少年校园足球联赛竞赛规程</w:t>
      </w:r>
    </w:p>
    <w:p>
      <w:pPr>
        <w:widowControl/>
        <w:snapToGrid w:val="0"/>
        <w:spacing w:line="600" w:lineRule="exact"/>
        <w:ind w:firstLine="640" w:firstLineChars="200"/>
        <w:rPr>
          <w:rFonts w:ascii="仿宋_GB2312" w:eastAsia="仿宋_GB2312" w:cs="宋体"/>
          <w:sz w:val="32"/>
          <w:szCs w:val="32"/>
        </w:rPr>
      </w:pPr>
      <w:r>
        <w:rPr>
          <w:rFonts w:hint="eastAsia" w:ascii="仿宋_GB2312" w:eastAsia="仿宋_GB2312" w:cs="宋体"/>
          <w:sz w:val="32"/>
          <w:szCs w:val="32"/>
        </w:rPr>
        <w:t>2.南通开发区</w:t>
      </w:r>
      <w:r>
        <w:rPr>
          <w:rFonts w:hint="eastAsia" w:ascii="仿宋_GB2312" w:eastAsia="仿宋_GB2312" w:cs="宋体"/>
          <w:sz w:val="32"/>
          <w:szCs w:val="32"/>
          <w:lang w:eastAsia="zh-CN"/>
        </w:rPr>
        <w:t>第四届</w:t>
      </w:r>
      <w:r>
        <w:rPr>
          <w:rFonts w:hint="eastAsia" w:ascii="仿宋_GB2312" w:eastAsia="仿宋_GB2312" w:cs="宋体"/>
          <w:sz w:val="32"/>
          <w:szCs w:val="32"/>
        </w:rPr>
        <w:t>青少年校园足球联赛报名表</w:t>
      </w:r>
    </w:p>
    <w:p>
      <w:pPr>
        <w:widowControl/>
        <w:snapToGrid w:val="0"/>
        <w:spacing w:line="600" w:lineRule="exact"/>
        <w:ind w:firstLine="640" w:firstLineChars="200"/>
        <w:jc w:val="right"/>
        <w:rPr>
          <w:rFonts w:ascii="仿宋_GB2312" w:eastAsia="仿宋_GB2312" w:cs="宋体"/>
          <w:sz w:val="32"/>
          <w:szCs w:val="32"/>
        </w:rPr>
      </w:pPr>
      <w:r>
        <w:rPr>
          <w:rFonts w:hint="eastAsia" w:ascii="仿宋_GB2312" w:eastAsia="仿宋_GB2312" w:cs="宋体"/>
          <w:sz w:val="32"/>
          <w:szCs w:val="32"/>
        </w:rPr>
        <w:t>南通市经济技术开发区社会事业局</w:t>
      </w:r>
    </w:p>
    <w:p>
      <w:pPr>
        <w:widowControl/>
        <w:snapToGrid w:val="0"/>
        <w:spacing w:line="600" w:lineRule="exact"/>
        <w:ind w:firstLine="640" w:firstLineChars="200"/>
        <w:jc w:val="right"/>
        <w:rPr>
          <w:rFonts w:ascii="仿宋_GB2312" w:eastAsia="仿宋_GB2312" w:cs="宋体"/>
          <w:sz w:val="32"/>
          <w:szCs w:val="32"/>
        </w:rPr>
      </w:pPr>
      <w:r>
        <w:rPr>
          <w:rFonts w:hint="eastAsia" w:ascii="仿宋_GB2312" w:eastAsia="仿宋_GB2312" w:cs="宋体"/>
          <w:sz w:val="32"/>
          <w:szCs w:val="32"/>
        </w:rPr>
        <w:t>2019年</w:t>
      </w:r>
      <w:r>
        <w:rPr>
          <w:rFonts w:hint="eastAsia" w:ascii="仿宋_GB2312" w:eastAsia="仿宋_GB2312" w:cs="宋体"/>
          <w:sz w:val="32"/>
          <w:szCs w:val="32"/>
          <w:lang w:val="en-US" w:eastAsia="zh-CN"/>
        </w:rPr>
        <w:t>3</w:t>
      </w:r>
      <w:r>
        <w:rPr>
          <w:rFonts w:hint="eastAsia" w:ascii="仿宋_GB2312" w:eastAsia="仿宋_GB2312" w:cs="宋体"/>
          <w:sz w:val="32"/>
          <w:szCs w:val="32"/>
        </w:rPr>
        <w:t>月</w:t>
      </w:r>
      <w:r>
        <w:rPr>
          <w:rFonts w:hint="eastAsia" w:ascii="仿宋_GB2312" w:eastAsia="仿宋_GB2312" w:cs="宋体"/>
          <w:sz w:val="32"/>
          <w:szCs w:val="32"/>
          <w:lang w:val="en-US" w:eastAsia="zh-CN"/>
        </w:rPr>
        <w:t>26</w:t>
      </w:r>
      <w:r>
        <w:rPr>
          <w:rFonts w:hint="eastAsia" w:ascii="仿宋_GB2312" w:eastAsia="仿宋_GB2312" w:cs="宋体"/>
          <w:sz w:val="32"/>
          <w:szCs w:val="32"/>
        </w:rPr>
        <w:t>日</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南通开发区</w:t>
      </w:r>
      <w:r>
        <w:rPr>
          <w:rFonts w:hint="eastAsia" w:ascii="方正小标宋_GBK" w:hAnsi="方正小标宋_GBK" w:eastAsia="方正小标宋_GBK" w:cs="方正小标宋_GBK"/>
          <w:sz w:val="44"/>
          <w:szCs w:val="44"/>
          <w:lang w:eastAsia="zh-CN"/>
        </w:rPr>
        <w:t>第四届</w:t>
      </w:r>
      <w:r>
        <w:rPr>
          <w:rFonts w:hint="eastAsia" w:ascii="方正小标宋_GBK" w:hAnsi="方正小标宋_GBK" w:eastAsia="方正小标宋_GBK" w:cs="方正小标宋_GBK"/>
          <w:sz w:val="44"/>
          <w:szCs w:val="44"/>
        </w:rPr>
        <w:t>青少年校园</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足球联赛竞赛规程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一、主办单位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南通市经济技术开发区社会事业局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二、承办单位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南通市经济技术开发区校园足球办公室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三、比赛时间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2019年4月中下旬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四、比赛地点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南通市东方中学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五、参赛资格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（一）参赛年龄要求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1.小学组（5人制）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甲组：2007年1月1日至2008 年12月31日出生的运动员。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乙组：2009年1月1日至2010 年12月31日出生的运动员。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2.初中组（8人制）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2003年1月1日至2006 年12月31日出生的运动员。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（二）参赛资格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参赛队运动员必须是同一所学校在籍在校学生，并有在该校半年以上的学籍（</w:t>
      </w:r>
      <w:r>
        <w:rPr>
          <w:rFonts w:hint="eastAsia" w:ascii="仿宋_GB2312" w:eastAsia="仿宋_GB2312"/>
          <w:sz w:val="32"/>
          <w:szCs w:val="32"/>
          <w:lang w:eastAsia="zh-CN"/>
        </w:rPr>
        <w:t>入选南通市满天星训练营精英梯队的运动员</w:t>
      </w:r>
      <w:r>
        <w:rPr>
          <w:rFonts w:hint="eastAsia" w:ascii="仿宋_GB2312" w:eastAsia="仿宋_GB2312"/>
          <w:sz w:val="32"/>
          <w:szCs w:val="32"/>
        </w:rPr>
        <w:t>可代表原籍</w:t>
      </w:r>
      <w:r>
        <w:rPr>
          <w:rFonts w:hint="eastAsia" w:ascii="仿宋_GB2312" w:eastAsia="仿宋_GB2312"/>
          <w:sz w:val="32"/>
          <w:szCs w:val="32"/>
          <w:lang w:eastAsia="zh-CN"/>
        </w:rPr>
        <w:t>输送</w:t>
      </w:r>
      <w:r>
        <w:rPr>
          <w:rFonts w:hint="eastAsia" w:ascii="仿宋_GB2312" w:eastAsia="仿宋_GB2312"/>
          <w:sz w:val="32"/>
          <w:szCs w:val="32"/>
        </w:rPr>
        <w:t>学校参赛），同一名运动员在区联赛只能代表同一所学校参赛，所有组别运动员不得跨组别参加比赛。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（三）各参赛学校统一为参赛运动员购买人身意外伤害保险。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（四）参赛运动员必须是品学兼优，遵规守纪。凡衣着不整，蓄长发、染发、留怪异发型者的一律不得上场参赛。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eastAsia="黑体" w:cs="宋体"/>
          <w:sz w:val="32"/>
          <w:szCs w:val="32"/>
        </w:rPr>
      </w:pPr>
      <w:r>
        <w:rPr>
          <w:rFonts w:hint="eastAsia" w:ascii="黑体" w:eastAsia="黑体" w:cs="宋体"/>
          <w:sz w:val="32"/>
          <w:szCs w:val="32"/>
        </w:rPr>
        <w:t>六、报名办法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（一）报名人数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 各小学以学校为单位报男、女各两支队伍；各初中以学校为单位报男队（明年将增加女队，请各单位做好准备）。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 小学组每队可报领队1名（校长或分管校长），教练员2名，队医1名，运动员12名。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 初中组每队可报名领队1名（校长或分管校长），教练员2名，队医1名，运动员16名。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（二）报名表一经确认不得更改，未报足名额不得补报。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（三）报名时须填写运动员的学籍号，组委会将与学籍查询系统进行核对。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（四）参赛运动员必须身体健康，须出具县级以上医院健康证明，并与组委会签订《参赛承诺书》以符合足球比赛的要求。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（五）运动员凭二代身份证或户口本和统一格式的报名表报名，经组委会进行资格审查合格后方可参赛。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（六）组委会将对参赛运动员资进行审查，坚决杜绝弄虚作假、冒名顶替的行为，一经发现，将取消该运动员比赛资格。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（七）对参赛各队在比赛期间发生的意外，主办单位不承担任何法律责任。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（八）各参赛学校根据本规程要求在201</w:t>
      </w:r>
      <w:r>
        <w:rPr>
          <w:rFonts w:hint="eastAsia" w:ascii="仿宋_GB2312" w:eastAsia="仿宋_GB2312"/>
          <w:sz w:val="32"/>
          <w:szCs w:val="32"/>
          <w:lang w:val="en-US" w:eastAsia="zh-CN"/>
        </w:rPr>
        <w:t>9</w:t>
      </w:r>
      <w:r>
        <w:rPr>
          <w:rFonts w:hint="eastAsia" w:ascii="仿宋_GB2312" w:eastAsia="仿宋_GB2312"/>
          <w:sz w:val="32"/>
          <w:szCs w:val="32"/>
        </w:rPr>
        <w:t xml:space="preserve">年 </w:t>
      </w:r>
      <w:r>
        <w:rPr>
          <w:rFonts w:hint="eastAsia" w:ascii="仿宋_GB2312" w:eastAsia="仿宋_GB2312"/>
          <w:sz w:val="32"/>
          <w:szCs w:val="32"/>
          <w:lang w:val="en-US" w:eastAsia="zh-CN"/>
        </w:rPr>
        <w:t>4</w:t>
      </w:r>
      <w:r>
        <w:rPr>
          <w:rFonts w:hint="eastAsia" w:ascii="仿宋_GB2312" w:eastAsia="仿宋_GB2312"/>
          <w:sz w:val="32"/>
          <w:szCs w:val="32"/>
        </w:rPr>
        <w:t xml:space="preserve"> 月 </w:t>
      </w:r>
      <w:r>
        <w:rPr>
          <w:rFonts w:hint="eastAsia" w:ascii="仿宋_GB2312" w:eastAsia="仿宋_GB2312"/>
          <w:sz w:val="32"/>
          <w:szCs w:val="32"/>
          <w:lang w:val="en-US" w:eastAsia="zh-CN"/>
        </w:rPr>
        <w:t>5</w:t>
      </w:r>
      <w:r>
        <w:rPr>
          <w:rFonts w:hint="eastAsia" w:ascii="仿宋_GB2312" w:eastAsia="仿宋_GB2312"/>
          <w:sz w:val="32"/>
          <w:szCs w:val="32"/>
        </w:rPr>
        <w:t>日前将纸质报名表（加盖公章）送教育处，电子稿发至邮箱 519593453@qq.com ；另外，各参赛学校需将参赛运动员在江苏省校园足球网上进行注册，否则不得参赛。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（九）各参赛队于</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日带齐运动员相关资料进行资格审查。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资格审查相关材料：参赛队带好参赛运动员身份证或户口本和学籍卡进行资格审查，并交纳每名运动员证件复印件一份</w:t>
      </w:r>
      <w:r>
        <w:rPr>
          <w:rFonts w:hint="eastAsia" w:ascii="仿宋_GB2312" w:eastAsia="仿宋_GB2312"/>
          <w:sz w:val="32"/>
          <w:szCs w:val="32"/>
          <w:lang w:eastAsia="zh-CN"/>
        </w:rPr>
        <w:t>。</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十</w:t>
      </w:r>
      <w:r>
        <w:rPr>
          <w:rFonts w:hint="eastAsia" w:ascii="楷体" w:hAnsi="楷体" w:eastAsia="楷体"/>
          <w:sz w:val="32"/>
          <w:szCs w:val="32"/>
        </w:rPr>
        <w:t>）开幕式</w:t>
      </w:r>
      <w:r>
        <w:rPr>
          <w:rFonts w:hint="eastAsia" w:ascii="楷体" w:hAnsi="楷体" w:eastAsia="楷体"/>
          <w:sz w:val="32"/>
          <w:szCs w:val="32"/>
          <w:lang w:eastAsia="zh-CN"/>
        </w:rPr>
        <w:t>足球啦啦操</w:t>
      </w:r>
      <w:r>
        <w:rPr>
          <w:rFonts w:hint="eastAsia" w:ascii="楷体" w:hAnsi="楷体" w:eastAsia="楷体"/>
          <w:sz w:val="32"/>
          <w:szCs w:val="32"/>
        </w:rPr>
        <w:t>表演</w:t>
      </w:r>
    </w:p>
    <w:p>
      <w:pPr>
        <w:ind w:firstLine="640" w:firstLineChars="200"/>
        <w:rPr>
          <w:rFonts w:hint="eastAsia" w:ascii="仿宋_GB2312" w:eastAsia="仿宋_GB2312"/>
          <w:sz w:val="32"/>
          <w:szCs w:val="32"/>
        </w:rPr>
      </w:pPr>
      <w:r>
        <w:rPr>
          <w:rFonts w:ascii="仿宋_GB2312" w:hAnsi="华文仿宋" w:eastAsia="仿宋_GB2312"/>
          <w:sz w:val="32"/>
          <w:szCs w:val="32"/>
        </w:rPr>
        <w:t>各代表队</w:t>
      </w:r>
      <w:r>
        <w:rPr>
          <w:rFonts w:hint="eastAsia" w:ascii="仿宋_GB2312" w:hAnsi="华文仿宋" w:eastAsia="仿宋_GB2312"/>
          <w:sz w:val="32"/>
          <w:szCs w:val="32"/>
        </w:rPr>
        <w:t>组织本校学生</w:t>
      </w:r>
      <w:r>
        <w:rPr>
          <w:rFonts w:ascii="仿宋_GB2312" w:hAnsi="华文仿宋" w:eastAsia="仿宋_GB2312"/>
          <w:sz w:val="32"/>
          <w:szCs w:val="32"/>
        </w:rPr>
        <w:t>上场展示，展示内容、形式不限，音乐和器材自备，每个代表队展示时间为</w:t>
      </w:r>
      <w:r>
        <w:rPr>
          <w:rFonts w:hint="eastAsia" w:ascii="仿宋_GB2312" w:hAnsi="华文仿宋" w:eastAsia="仿宋_GB2312"/>
          <w:sz w:val="32"/>
          <w:szCs w:val="32"/>
          <w:lang w:val="en-US" w:eastAsia="zh-CN"/>
        </w:rPr>
        <w:t>3-</w:t>
      </w:r>
      <w:r>
        <w:rPr>
          <w:rFonts w:ascii="仿宋_GB2312" w:hAnsi="华文仿宋" w:eastAsia="仿宋_GB2312"/>
          <w:sz w:val="32"/>
          <w:szCs w:val="32"/>
        </w:rPr>
        <w:t>5分钟，</w:t>
      </w:r>
      <w:r>
        <w:rPr>
          <w:rFonts w:hint="eastAsia" w:ascii="仿宋_GB2312" w:hAnsi="华文仿宋" w:eastAsia="仿宋_GB2312"/>
          <w:sz w:val="32"/>
          <w:szCs w:val="32"/>
        </w:rPr>
        <w:t>参加展示的人数不低于20人</w:t>
      </w:r>
      <w:r>
        <w:rPr>
          <w:rFonts w:ascii="仿宋_GB2312" w:hAnsi="华文仿宋" w:eastAsia="仿宋_GB2312"/>
          <w:sz w:val="32"/>
          <w:szCs w:val="32"/>
        </w:rPr>
        <w:t>。</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七、比赛办法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（一）比赛采用赛会制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比赛通过单循环比赛排出名次。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每场比赛均决出胜负，打平则直接进行球点球决胜（5人制3轮次，8人制为5轮次）。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（二）竞赛办法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每场比赛均决出胜负，规定比赛时间内决出胜负者，胜队得3分，负队得0分；点球决出胜负者，胜队得2分，负队得1分。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积分多者名次列前。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如果两队或两队以上积分相等，依下列条件顺序排列名次：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（1）积分相等队之间相互比赛积分多者，名次列前；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（2）积分相等队之间相互比赛净胜球多者，名次列前；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（3）积分相等队之间相互比赛进球数多者，名次列前；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（4）积分相等队在同一阶段比赛中净胜球数多者，名次列前；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（5）积分相等队在同一阶段比赛中进球总数多者，名次列前；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（6）如相等，以同一阶段比赛中红牌少者，名次列前；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（7）如相等，以同一阶段比赛中黄牌少者，名次列前；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（8）如仍相等，以抽签形式决定名次。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（三）比赛时间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1.小学组每场比赛时间为 40分钟，上下半场各 20 分钟，中场休息 10 分钟。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2.初中组每场比赛时间为 50 分钟，上下半场各 25 分钟，中场休息 10 分钟。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（1）各参赛队领队、教练员要了解比赛时间场地交通等相关信息，确保运动队能在比赛开始前30分钟到场，做好填写比赛上场报名单、接受资格审查等赛前准备工作。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（2）因特殊情况造成比赛中断，当值比赛监督、裁判长、当值裁判员应积极组织恢复比赛，不能即刻恢复比赛的应另选时间及场地补足剩余比赛时间（含球点球），并将相关情况通报区校足办备案。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（四）比赛服装与装备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1.各队参赛期间必须准备两套不同颜色的足球比赛服，两套衣服号码必须一致，守门员号码不得使用“0”号。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2.按照比赛要求着相应颜色比赛服（主队深色，客队浅色），未按规定着装不得参赛。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3.比赛队员必须佩带护腿板。运动员如自备紧身裤， 颜色必须与比赛短裤颜色一致。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4.场上队长必须自备 6 厘米宽与上衣颜色有明显区别的袖标。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5.运动员可穿皮质胶钉足球鞋，不得穿任何钢钉足球鞋参加比赛。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6.近视运动员只允许戴运动型眼镜参赛。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（五）换人规定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1.八人制比赛可报名首发上场运动员8名，替补运动员8名，可从中替换5名。五人制比赛换人次数不限，罚球点球决定胜负时不得换人，运动员一经替出不得复入。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2.各组别比赛每场比赛开始前 30 分钟教练员必须提交上场的队员和替补队员名单。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（六）比赛用球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1.小学组使用4号足球。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2.初中组使用5号足球。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（七）比赛规则及规定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1.执行国际足联最新审定的《足球竞赛规则》和《五人制足球竞赛规则》。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2.执行南通市校足办颁布的《南通市校园足球工作手册》中关于规则的有关规定。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3.当《足球竞赛规则》 和《五人制足球竞赛规则》与《南通市校园足球工作手册》有冲突时，执行市校足办颁发的《南通市校园足球工作手册》。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（八）比赛场地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1.五人制比赛场地规格为长度应在 38-42米之间，宽度应在 20-25 米之间，球门宽 3 米、高 2 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2.八人制比赛场地规格为长度应在64-70 米之间，宽度应在 40-50 米之间，球门宽度 5米，高度 2 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3.市校园足球联赛场地按《南通市校园足球工作手册》中关于比赛场地具体要求执行。有关罚球区、罚球点、角球弧、球门要求请参考《南通市校园足球工作手册》中南通市校园足球赛场布置示意图。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（九） 红黄牌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1.在联赛阶段，1 张红牌或累计 2 张黄牌的队员自然停止下一场（纪律委员会如有追加处罚除外）。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2.联赛第一阶段红黄牌带入第二阶段。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3.第二阶段红黄牌带入半决赛与决赛比赛。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4.比赛中，参赛队员不得做出铲球等危险动作，违者计红牌。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（十）弃权和退出的处理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1.下列情况之一的球队均属比赛弃权和退出：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（1）并非因不可抗拒的原因，且获得相关参赛资格后未参加赛程规定的比赛。</w:t>
      </w:r>
      <w:bookmarkStart w:id="0" w:name="page18"/>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（2）拒绝按照区校足办的安排参加补赛和改期比赛。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（3）拒绝按照裁判员的要求，在 5 分钟内恢复已中断的比赛。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（4）其它情况：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a.末报名；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b.未得到区校足办竞赛组委会准许；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c.处在停赛期；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d.正在诉讼过程中尚未被允许参赛；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e.违反参赛报名资格的运动员，代表该队参加了比赛。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（5）中途退出联赛。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2.对弃权的处理：</w:t>
      </w:r>
    </w:p>
    <w:p>
      <w:pPr>
        <w:spacing w:line="600" w:lineRule="exact"/>
        <w:ind w:firstLine="320" w:firstLineChars="100"/>
        <w:rPr>
          <w:rFonts w:hint="eastAsia" w:ascii="仿宋_GB2312" w:eastAsia="仿宋_GB2312"/>
          <w:sz w:val="32"/>
          <w:szCs w:val="32"/>
        </w:rPr>
      </w:pPr>
      <w:r>
        <w:rPr>
          <w:rFonts w:hint="eastAsia" w:ascii="仿宋_GB2312" w:eastAsia="仿宋_GB2312"/>
          <w:sz w:val="32"/>
          <w:szCs w:val="32"/>
        </w:rPr>
        <w:t>一方球队比赛如因特殊原因弃权，另一方球队以 3:0 获胜。如果比赛的实际比分超过 3:0，则以当时的实际结果为准。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（十一）延迟比赛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1.如因不可抗拒原因造成比赛中断，比赛将自动延时或暂停 30 分钟以等待情况得到有效改善后比赛继续或重开。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2.除非裁判员认定比赛可以提前开始或重新开始。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3.经组委会多方努力仍未恢复比赛，当时比赛成绩有效，组委会必须尽快（24小时内）另选场地补足比赛时间（包括罚球点球）。如不能在 24 小时内补赛，由组委会做出的处理决定为最终决定。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4.恢复比赛的具体要求按如下规则执行：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（1）恢复被中止的比赛时间，起始时间从中止的时间起恢复。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（2）比赛恢复时，场上队员与替补队员应与比赛中止前一致。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（3）球队球员名单上不得更换或增加其他替补队员。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（4）比赛中止前被罚下的队员不得替换。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（5）裁判员于比赛中止前做出的处罚在比赛恢复到结束的时间里仍有效。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（十二）违背公平竞赛原则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1.如参赛学校被认定有违背公平竞赛原则的行为，区校足办及赛事组委会有权取消该校参赛资格。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2.所有赛程中规定与之比赛的队伍，比分均计 3:0 获胜，如果已进行比赛实际高于此，则以实际比分为准。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3.区校足办将针对参赛学校违背体育公平竞赛原则，视情采取约谈、通报等进一步处理措施。</w:t>
      </w:r>
    </w:p>
    <w:p>
      <w:pPr>
        <w:spacing w:line="600" w:lineRule="exact"/>
        <w:ind w:firstLine="320" w:firstLineChars="100"/>
        <w:rPr>
          <w:rFonts w:hint="eastAsia" w:ascii="仿宋_GB2312" w:eastAsia="仿宋_GB2312"/>
          <w:sz w:val="32"/>
          <w:szCs w:val="32"/>
        </w:rPr>
      </w:pPr>
      <w:r>
        <w:rPr>
          <w:rFonts w:hint="eastAsia" w:ascii="仿宋_GB2312" w:eastAsia="仿宋_GB2312"/>
          <w:sz w:val="32"/>
          <w:szCs w:val="32"/>
        </w:rPr>
        <w:t xml:space="preserve">（十三）礼仪规定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1.赛前礼仪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（1）两队需进行握手、互换队旗等仪式。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（2）两队首次相遇应集体合影。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2.赛后礼仪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（1）与裁判员、对方球员在中圈握手礼。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（2）向裁判员、对方球队替补席致谢礼。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（3）向观众致谢礼。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比赛现场的两队道德行为规范，由第四官员记录球队礼仪情况。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（十四）替补席和技术区域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1.八人制比赛替补席每队12个座席，其中替补运动员8席，官员4席；五人制比赛替补席每队11个座席，其中替补运动员 7席，官员4席。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2.正式报名的运动员、官员必须在替补席就座，其他人员不得入座，所有替补席人员必须佩带相应证件。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3.替补席上所有运动员必须穿着与场上双方运动员和裁判员有明显色差区别的识别服，领队、教练、医护人员等佩戴相应证件。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4.主队应使用第四官员席或记录台（从四官席面向球场）左侧替补席。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5.学校的领队比赛时必须在替补席就坐，管理替补席秩序是学校领队职责之一，本方替补席任何人员违纪，都将追究学校领队的管理责任。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6.比赛过程中，同一时间只能有 1 名替补席官员（教练员）在技术区域进行指挥。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7.中小学为无烟校园，所有在校园内的比赛现场全程禁烟，违者取消参赛队评优评先资格并通报批评。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八、比赛监督、裁判长和裁判员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由南通开发区社会事业局统一委派。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（一）球队参赛经费各学校自理。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（二）其余经费由主办单位承担。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十、特别规定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（一）组委会将对参赛运动员资格进行审查，坚决杜绝弄虚作假、冒名顶替的行为，一经发现，将取消该运动员比赛资格，情节严重的，将取消该队比赛资格，并进行通报。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（二）经查实，如某球队因违规或严重违反体育道德被取消比赛资格，当场比赛将判对方获胜，之前比赛成绩及球队排名不变。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（三）无故弃权和罢赛的运动队将予以通报，并取消所有比赛成绩。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sectPr>
          <w:pgSz w:w="11906" w:h="16838"/>
          <w:pgMar w:top="2098" w:right="1474" w:bottom="1701" w:left="1587" w:header="851" w:footer="992" w:gutter="0"/>
          <w:cols w:space="720" w:num="1"/>
          <w:docGrid w:type="lines" w:linePitch="312" w:charSpace="0"/>
        </w:sectPr>
      </w:pPr>
      <w:r>
        <w:rPr>
          <w:rFonts w:hint="eastAsia" w:ascii="黑体" w:hAnsi="黑体" w:eastAsia="黑体" w:cs="黑体"/>
          <w:sz w:val="32"/>
          <w:szCs w:val="32"/>
        </w:rPr>
        <w:t>十一、本竞赛规程解释权属主办单位。</w:t>
      </w:r>
    </w:p>
    <w:p>
      <w:pPr>
        <w:rPr>
          <w:rFonts w:ascii="方正仿宋_GBK" w:eastAsia="方正仿宋_GBK" w:cs="宋体"/>
          <w:sz w:val="32"/>
          <w:szCs w:val="32"/>
        </w:rPr>
      </w:pPr>
      <w:r>
        <w:rPr>
          <w:rFonts w:hint="eastAsia" w:ascii="方正仿宋_GBK" w:eastAsia="方正仿宋_GBK" w:cs="宋体"/>
          <w:sz w:val="32"/>
          <w:szCs w:val="32"/>
        </w:rPr>
        <w:t>附件2</w:t>
      </w:r>
    </w:p>
    <w:p>
      <w:pPr>
        <w:jc w:val="center"/>
        <w:rPr>
          <w:rFonts w:ascii="方正小标宋_GBK" w:eastAsia="方正小标宋_GBK" w:cs="方正小标宋_GBK"/>
          <w:b/>
          <w:bCs/>
          <w:sz w:val="44"/>
          <w:szCs w:val="44"/>
        </w:rPr>
      </w:pPr>
      <w:r>
        <w:rPr>
          <w:rFonts w:hint="eastAsia" w:ascii="方正小标宋_GBK" w:eastAsia="方正小标宋_GBK" w:cs="方正小标宋_GBK"/>
          <w:b/>
          <w:bCs/>
          <w:sz w:val="44"/>
          <w:szCs w:val="44"/>
        </w:rPr>
        <w:t>南通开发区</w:t>
      </w:r>
      <w:r>
        <w:rPr>
          <w:rFonts w:hint="eastAsia" w:ascii="方正小标宋_GBK" w:eastAsia="方正小标宋_GBK" w:cs="方正小标宋_GBK"/>
          <w:b/>
          <w:bCs/>
          <w:sz w:val="44"/>
          <w:szCs w:val="44"/>
          <w:lang w:eastAsia="zh-CN"/>
        </w:rPr>
        <w:t>第四届</w:t>
      </w:r>
      <w:bookmarkStart w:id="1" w:name="_GoBack"/>
      <w:bookmarkEnd w:id="1"/>
      <w:r>
        <w:rPr>
          <w:rFonts w:hint="eastAsia" w:ascii="方正小标宋_GBK" w:eastAsia="方正小标宋_GBK" w:cs="方正小标宋_GBK"/>
          <w:b/>
          <w:bCs/>
          <w:sz w:val="44"/>
          <w:szCs w:val="44"/>
        </w:rPr>
        <w:t>青少年校园足球联赛报名表</w:t>
      </w:r>
    </w:p>
    <w:p>
      <w:pPr>
        <w:spacing w:line="440" w:lineRule="exact"/>
        <w:rPr>
          <w:rFonts w:ascii="黑体" w:hAnsi="黑体" w:eastAsia="黑体" w:cs="宋体"/>
          <w:color w:val="000000"/>
          <w:kern w:val="0"/>
          <w:sz w:val="32"/>
          <w:szCs w:val="32"/>
          <w:u w:val="single"/>
        </w:rPr>
      </w:pPr>
      <w:r>
        <w:rPr>
          <w:rFonts w:hint="eastAsia" w:ascii="仿宋" w:hAnsi="仿宋" w:eastAsia="仿宋" w:cs="仿宋"/>
          <w:b/>
          <w:bCs/>
          <w:sz w:val="28"/>
          <w:szCs w:val="28"/>
        </w:rPr>
        <w:t>学校：</w:t>
      </w:r>
      <w:r>
        <w:rPr>
          <w:rFonts w:hint="eastAsia" w:ascii="黑体" w:hAnsi="黑体" w:eastAsia="黑体" w:cs="宋体"/>
          <w:color w:val="000000"/>
          <w:kern w:val="0"/>
          <w:sz w:val="32"/>
          <w:szCs w:val="32"/>
          <w:u w:val="single"/>
        </w:rPr>
        <w:t xml:space="preserve">               </w:t>
      </w:r>
      <w:r>
        <w:rPr>
          <w:rFonts w:hint="eastAsia" w:ascii="黑体" w:hAnsi="黑体" w:eastAsia="黑体" w:cs="宋体"/>
          <w:color w:val="000000"/>
          <w:kern w:val="0"/>
          <w:sz w:val="32"/>
          <w:szCs w:val="32"/>
        </w:rPr>
        <w:t xml:space="preserve">    </w:t>
      </w:r>
      <w:r>
        <w:rPr>
          <w:rFonts w:hint="eastAsia" w:ascii="仿宋" w:hAnsi="仿宋" w:eastAsia="仿宋" w:cs="仿宋"/>
          <w:b/>
          <w:bCs/>
          <w:sz w:val="28"/>
          <w:szCs w:val="28"/>
        </w:rPr>
        <w:t xml:space="preserve">领     队： </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w:t>
      </w:r>
    </w:p>
    <w:p>
      <w:pPr>
        <w:spacing w:line="440" w:lineRule="exact"/>
        <w:jc w:val="left"/>
        <w:rPr>
          <w:rFonts w:ascii="仿宋" w:hAnsi="仿宋" w:eastAsia="仿宋" w:cs="仿宋"/>
          <w:b/>
          <w:bCs/>
          <w:sz w:val="28"/>
          <w:szCs w:val="28"/>
          <w:u w:val="single"/>
        </w:rPr>
      </w:pPr>
      <w:r>
        <w:rPr>
          <w:rFonts w:hint="eastAsia" w:ascii="仿宋" w:hAnsi="仿宋" w:eastAsia="仿宋" w:cs="仿宋"/>
          <w:b/>
          <w:bCs/>
          <w:sz w:val="28"/>
          <w:szCs w:val="28"/>
        </w:rPr>
        <w:t>教练：</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联系方式 ：</w:t>
      </w:r>
      <w:r>
        <w:rPr>
          <w:rFonts w:hint="eastAsia" w:ascii="仿宋" w:hAnsi="仿宋" w:eastAsia="仿宋" w:cs="仿宋"/>
          <w:b/>
          <w:bCs/>
          <w:sz w:val="28"/>
          <w:szCs w:val="28"/>
          <w:u w:val="single"/>
        </w:rPr>
        <w:t xml:space="preserve">             </w:t>
      </w:r>
    </w:p>
    <w:p>
      <w:pPr>
        <w:spacing w:line="440" w:lineRule="exact"/>
        <w:jc w:val="left"/>
        <w:rPr>
          <w:rFonts w:ascii="仿宋" w:hAnsi="仿宋" w:eastAsia="仿宋" w:cs="仿宋"/>
          <w:b/>
          <w:bCs/>
          <w:sz w:val="28"/>
          <w:szCs w:val="28"/>
          <w:u w:val="single"/>
        </w:rPr>
      </w:pPr>
    </w:p>
    <w:tbl>
      <w:tblPr>
        <w:tblStyle w:val="9"/>
        <w:tblW w:w="8379" w:type="dxa"/>
        <w:jc w:val="center"/>
        <w:tblInd w:w="93" w:type="dxa"/>
        <w:tblLayout w:type="fixed"/>
        <w:tblCellMar>
          <w:top w:w="0" w:type="dxa"/>
          <w:left w:w="108" w:type="dxa"/>
          <w:bottom w:w="0" w:type="dxa"/>
          <w:right w:w="108" w:type="dxa"/>
        </w:tblCellMar>
      </w:tblPr>
      <w:tblGrid>
        <w:gridCol w:w="2094"/>
        <w:gridCol w:w="2095"/>
        <w:gridCol w:w="2095"/>
        <w:gridCol w:w="2095"/>
      </w:tblGrid>
      <w:tr>
        <w:tblPrEx>
          <w:tblLayout w:type="fixed"/>
          <w:tblCellMar>
            <w:top w:w="0" w:type="dxa"/>
            <w:left w:w="108" w:type="dxa"/>
            <w:bottom w:w="0" w:type="dxa"/>
            <w:right w:w="108" w:type="dxa"/>
          </w:tblCellMar>
        </w:tblPrEx>
        <w:trPr>
          <w:trHeight w:val="1719"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　照片</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照片</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照片</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照片</w:t>
            </w:r>
          </w:p>
          <w:p>
            <w:pPr>
              <w:widowControl/>
              <w:jc w:val="center"/>
              <w:rPr>
                <w:rFonts w:ascii="仿宋_GB2312" w:hAnsi="仿宋_GB2312" w:cs="宋体"/>
                <w:kern w:val="0"/>
                <w:sz w:val="24"/>
                <w:szCs w:val="24"/>
              </w:rPr>
            </w:pPr>
            <w:r>
              <w:rPr>
                <w:rFonts w:hint="eastAsia" w:ascii="仿宋_GB2312" w:hAnsi="仿宋_GB2312" w:cs="宋体"/>
                <w:kern w:val="0"/>
                <w:sz w:val="24"/>
                <w:szCs w:val="24"/>
              </w:rPr>
              <w:t>　</w:t>
            </w:r>
          </w:p>
        </w:tc>
      </w:tr>
      <w:tr>
        <w:tblPrEx>
          <w:tblLayout w:type="fixed"/>
          <w:tblCellMar>
            <w:top w:w="0" w:type="dxa"/>
            <w:left w:w="108" w:type="dxa"/>
            <w:bottom w:w="0" w:type="dxa"/>
            <w:right w:w="108" w:type="dxa"/>
          </w:tblCellMar>
        </w:tblPrEx>
        <w:trPr>
          <w:trHeight w:val="41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kern w:val="0"/>
                <w:sz w:val="24"/>
                <w:szCs w:val="24"/>
              </w:rPr>
            </w:pPr>
            <w:r>
              <w:rPr>
                <w:rFonts w:hint="eastAsia" w:ascii="仿宋_GB2312" w:hAnsi="仿宋_GB2312" w:cs="宋体"/>
                <w:kern w:val="0"/>
                <w:sz w:val="24"/>
                <w:szCs w:val="24"/>
              </w:rPr>
              <w:t>姓名：</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kern w:val="0"/>
                <w:sz w:val="24"/>
                <w:szCs w:val="24"/>
              </w:rPr>
            </w:pPr>
            <w:r>
              <w:rPr>
                <w:rFonts w:hint="eastAsia" w:ascii="仿宋_GB2312" w:hAnsi="仿宋_GB2312" w:cs="宋体"/>
                <w:kern w:val="0"/>
                <w:sz w:val="24"/>
                <w:szCs w:val="24"/>
              </w:rPr>
              <w:t>姓名：</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kern w:val="0"/>
                <w:sz w:val="24"/>
                <w:szCs w:val="24"/>
              </w:rPr>
            </w:pPr>
            <w:r>
              <w:rPr>
                <w:rFonts w:hint="eastAsia" w:ascii="仿宋_GB2312" w:hAnsi="仿宋_GB2312" w:cs="宋体"/>
                <w:kern w:val="0"/>
                <w:sz w:val="24"/>
                <w:szCs w:val="24"/>
              </w:rPr>
              <w:t>姓名：</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kern w:val="0"/>
                <w:sz w:val="24"/>
                <w:szCs w:val="24"/>
              </w:rPr>
            </w:pPr>
            <w:r>
              <w:rPr>
                <w:rFonts w:hint="eastAsia" w:ascii="仿宋_GB2312" w:hAnsi="仿宋_GB2312" w:cs="宋体"/>
                <w:kern w:val="0"/>
                <w:sz w:val="24"/>
                <w:szCs w:val="24"/>
              </w:rPr>
              <w:t xml:space="preserve">姓名： </w:t>
            </w:r>
          </w:p>
        </w:tc>
      </w:tr>
      <w:tr>
        <w:tblPrEx>
          <w:tblLayout w:type="fixed"/>
          <w:tblCellMar>
            <w:top w:w="0" w:type="dxa"/>
            <w:left w:w="108" w:type="dxa"/>
            <w:bottom w:w="0" w:type="dxa"/>
            <w:right w:w="108" w:type="dxa"/>
          </w:tblCellMar>
        </w:tblPrEx>
        <w:trPr>
          <w:trHeight w:val="33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学籍号</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学籍号</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学籍号</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学籍号</w:t>
            </w:r>
          </w:p>
        </w:tc>
      </w:tr>
      <w:tr>
        <w:tblPrEx>
          <w:tblLayout w:type="fixed"/>
          <w:tblCellMar>
            <w:top w:w="0" w:type="dxa"/>
            <w:left w:w="108" w:type="dxa"/>
            <w:bottom w:w="0" w:type="dxa"/>
            <w:right w:w="108" w:type="dxa"/>
          </w:tblCellMar>
        </w:tblPrEx>
        <w:trPr>
          <w:trHeight w:val="33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r>
      <w:tr>
        <w:tblPrEx>
          <w:tblLayout w:type="fixed"/>
          <w:tblCellMar>
            <w:top w:w="0" w:type="dxa"/>
            <w:left w:w="108" w:type="dxa"/>
            <w:bottom w:w="0" w:type="dxa"/>
            <w:right w:w="108" w:type="dxa"/>
          </w:tblCellMar>
        </w:tblPrEx>
        <w:trPr>
          <w:trHeight w:val="372"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身份证</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身份证</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身份证</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身份证</w:t>
            </w:r>
          </w:p>
        </w:tc>
      </w:tr>
      <w:tr>
        <w:tblPrEx>
          <w:tblLayout w:type="fixed"/>
          <w:tblCellMar>
            <w:top w:w="0" w:type="dxa"/>
            <w:left w:w="108" w:type="dxa"/>
            <w:bottom w:w="0" w:type="dxa"/>
            <w:right w:w="108" w:type="dxa"/>
          </w:tblCellMar>
        </w:tblPrEx>
        <w:trPr>
          <w:trHeight w:val="372"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r>
      <w:tr>
        <w:tblPrEx>
          <w:tblLayout w:type="fixed"/>
          <w:tblCellMar>
            <w:top w:w="0" w:type="dxa"/>
            <w:left w:w="108" w:type="dxa"/>
            <w:bottom w:w="0" w:type="dxa"/>
            <w:right w:w="108" w:type="dxa"/>
          </w:tblCellMar>
        </w:tblPrEx>
        <w:trPr>
          <w:trHeight w:val="162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p>
            <w:pPr>
              <w:widowControl/>
              <w:jc w:val="center"/>
              <w:rPr>
                <w:rFonts w:ascii="仿宋_GB2312" w:hAnsi="仿宋_GB2312" w:cs="宋体"/>
                <w:kern w:val="0"/>
                <w:sz w:val="24"/>
                <w:szCs w:val="24"/>
              </w:rPr>
            </w:pPr>
            <w:r>
              <w:rPr>
                <w:rFonts w:hint="eastAsia" w:ascii="仿宋_GB2312" w:hAnsi="仿宋_GB2312" w:cs="宋体"/>
                <w:kern w:val="0"/>
                <w:sz w:val="24"/>
                <w:szCs w:val="24"/>
              </w:rPr>
              <w:t>照片</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照片</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照片</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照片</w:t>
            </w:r>
          </w:p>
          <w:p>
            <w:pPr>
              <w:widowControl/>
              <w:jc w:val="center"/>
              <w:rPr>
                <w:rFonts w:ascii="仿宋_GB2312" w:hAnsi="仿宋_GB2312" w:cs="宋体"/>
                <w:kern w:val="0"/>
                <w:sz w:val="24"/>
                <w:szCs w:val="24"/>
              </w:rPr>
            </w:pPr>
            <w:r>
              <w:rPr>
                <w:rFonts w:hint="eastAsia" w:ascii="仿宋_GB2312" w:hAnsi="仿宋_GB2312" w:cs="宋体"/>
                <w:kern w:val="0"/>
                <w:sz w:val="24"/>
                <w:szCs w:val="24"/>
              </w:rPr>
              <w:t>　</w:t>
            </w:r>
          </w:p>
        </w:tc>
      </w:tr>
      <w:tr>
        <w:tblPrEx>
          <w:tblLayout w:type="fixed"/>
          <w:tblCellMar>
            <w:top w:w="0" w:type="dxa"/>
            <w:left w:w="108" w:type="dxa"/>
            <w:bottom w:w="0" w:type="dxa"/>
            <w:right w:w="108" w:type="dxa"/>
          </w:tblCellMar>
        </w:tblPrEx>
        <w:trPr>
          <w:trHeight w:val="33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kern w:val="0"/>
                <w:sz w:val="24"/>
                <w:szCs w:val="24"/>
              </w:rPr>
            </w:pPr>
            <w:r>
              <w:rPr>
                <w:rFonts w:hint="eastAsia" w:ascii="仿宋_GB2312" w:hAnsi="仿宋_GB2312" w:cs="宋体"/>
                <w:kern w:val="0"/>
                <w:sz w:val="24"/>
                <w:szCs w:val="24"/>
              </w:rPr>
              <w:t>姓名：</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kern w:val="0"/>
                <w:sz w:val="24"/>
                <w:szCs w:val="24"/>
              </w:rPr>
            </w:pPr>
            <w:r>
              <w:rPr>
                <w:rFonts w:hint="eastAsia" w:ascii="仿宋_GB2312" w:hAnsi="仿宋_GB2312" w:cs="宋体"/>
                <w:kern w:val="0"/>
                <w:sz w:val="24"/>
                <w:szCs w:val="24"/>
              </w:rPr>
              <w:t xml:space="preserve">姓名： </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kern w:val="0"/>
                <w:sz w:val="24"/>
                <w:szCs w:val="24"/>
              </w:rPr>
            </w:pPr>
            <w:r>
              <w:rPr>
                <w:rFonts w:hint="eastAsia" w:ascii="仿宋_GB2312" w:hAnsi="仿宋_GB2312" w:cs="宋体"/>
                <w:kern w:val="0"/>
                <w:sz w:val="24"/>
                <w:szCs w:val="24"/>
              </w:rPr>
              <w:t xml:space="preserve">姓名： </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kern w:val="0"/>
                <w:sz w:val="24"/>
                <w:szCs w:val="24"/>
              </w:rPr>
            </w:pPr>
            <w:r>
              <w:rPr>
                <w:rFonts w:hint="eastAsia" w:ascii="仿宋_GB2312" w:hAnsi="仿宋_GB2312" w:cs="宋体"/>
                <w:kern w:val="0"/>
                <w:sz w:val="24"/>
                <w:szCs w:val="24"/>
              </w:rPr>
              <w:t>姓名：</w:t>
            </w:r>
          </w:p>
        </w:tc>
      </w:tr>
      <w:tr>
        <w:tblPrEx>
          <w:tblLayout w:type="fixed"/>
          <w:tblCellMar>
            <w:top w:w="0" w:type="dxa"/>
            <w:left w:w="108" w:type="dxa"/>
            <w:bottom w:w="0" w:type="dxa"/>
            <w:right w:w="108" w:type="dxa"/>
          </w:tblCellMar>
        </w:tblPrEx>
        <w:trPr>
          <w:trHeight w:val="33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学籍号</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学籍号</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学籍号</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学籍号</w:t>
            </w:r>
          </w:p>
        </w:tc>
      </w:tr>
      <w:tr>
        <w:tblPrEx>
          <w:tblLayout w:type="fixed"/>
          <w:tblCellMar>
            <w:top w:w="0" w:type="dxa"/>
            <w:left w:w="108" w:type="dxa"/>
            <w:bottom w:w="0" w:type="dxa"/>
            <w:right w:w="108" w:type="dxa"/>
          </w:tblCellMar>
        </w:tblPrEx>
        <w:trPr>
          <w:trHeight w:val="33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r>
      <w:tr>
        <w:tblPrEx>
          <w:tblLayout w:type="fixed"/>
          <w:tblCellMar>
            <w:top w:w="0" w:type="dxa"/>
            <w:left w:w="108" w:type="dxa"/>
            <w:bottom w:w="0" w:type="dxa"/>
            <w:right w:w="108" w:type="dxa"/>
          </w:tblCellMar>
        </w:tblPrEx>
        <w:trPr>
          <w:trHeight w:val="33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 xml:space="preserve">身份证 </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 xml:space="preserve">身份证 </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 xml:space="preserve">身份证 </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 xml:space="preserve">身份证 </w:t>
            </w:r>
          </w:p>
        </w:tc>
      </w:tr>
      <w:tr>
        <w:tblPrEx>
          <w:tblLayout w:type="fixed"/>
          <w:tblCellMar>
            <w:top w:w="0" w:type="dxa"/>
            <w:left w:w="108" w:type="dxa"/>
            <w:bottom w:w="0" w:type="dxa"/>
            <w:right w:w="108" w:type="dxa"/>
          </w:tblCellMar>
        </w:tblPrEx>
        <w:trPr>
          <w:trHeight w:val="33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r>
      <w:tr>
        <w:tblPrEx>
          <w:tblLayout w:type="fixed"/>
          <w:tblCellMar>
            <w:top w:w="0" w:type="dxa"/>
            <w:left w:w="108" w:type="dxa"/>
            <w:bottom w:w="0" w:type="dxa"/>
            <w:right w:w="108" w:type="dxa"/>
          </w:tblCellMar>
        </w:tblPrEx>
        <w:trPr>
          <w:trHeight w:val="162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照片</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照片</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照片</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照片</w:t>
            </w:r>
          </w:p>
          <w:p>
            <w:pPr>
              <w:widowControl/>
              <w:jc w:val="center"/>
              <w:rPr>
                <w:rFonts w:ascii="仿宋_GB2312" w:hAnsi="仿宋_GB2312" w:cs="宋体"/>
                <w:kern w:val="0"/>
                <w:sz w:val="24"/>
                <w:szCs w:val="24"/>
              </w:rPr>
            </w:pPr>
            <w:r>
              <w:rPr>
                <w:rFonts w:hint="eastAsia" w:ascii="仿宋_GB2312" w:hAnsi="仿宋_GB2312" w:cs="宋体"/>
                <w:kern w:val="0"/>
                <w:sz w:val="24"/>
                <w:szCs w:val="24"/>
              </w:rPr>
              <w:t>　</w:t>
            </w:r>
          </w:p>
        </w:tc>
      </w:tr>
      <w:tr>
        <w:tblPrEx>
          <w:tblLayout w:type="fixed"/>
          <w:tblCellMar>
            <w:top w:w="0" w:type="dxa"/>
            <w:left w:w="108" w:type="dxa"/>
            <w:bottom w:w="0" w:type="dxa"/>
            <w:right w:w="108" w:type="dxa"/>
          </w:tblCellMar>
        </w:tblPrEx>
        <w:trPr>
          <w:trHeight w:val="33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kern w:val="0"/>
                <w:sz w:val="24"/>
                <w:szCs w:val="24"/>
              </w:rPr>
            </w:pPr>
            <w:r>
              <w:rPr>
                <w:rFonts w:hint="eastAsia" w:ascii="仿宋_GB2312" w:hAnsi="仿宋_GB2312" w:cs="宋体"/>
                <w:kern w:val="0"/>
                <w:sz w:val="24"/>
                <w:szCs w:val="24"/>
              </w:rPr>
              <w:t>姓名：</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kern w:val="0"/>
                <w:sz w:val="24"/>
                <w:szCs w:val="24"/>
              </w:rPr>
            </w:pPr>
            <w:r>
              <w:rPr>
                <w:rFonts w:hint="eastAsia" w:ascii="仿宋_GB2312" w:hAnsi="仿宋_GB2312" w:cs="宋体"/>
                <w:kern w:val="0"/>
                <w:sz w:val="24"/>
                <w:szCs w:val="24"/>
              </w:rPr>
              <w:t xml:space="preserve">姓名： </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kern w:val="0"/>
                <w:sz w:val="24"/>
                <w:szCs w:val="24"/>
              </w:rPr>
            </w:pPr>
            <w:r>
              <w:rPr>
                <w:rFonts w:hint="eastAsia" w:ascii="仿宋_GB2312" w:hAnsi="仿宋_GB2312" w:cs="宋体"/>
                <w:kern w:val="0"/>
                <w:sz w:val="24"/>
                <w:szCs w:val="24"/>
              </w:rPr>
              <w:t xml:space="preserve">姓名： </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kern w:val="0"/>
                <w:sz w:val="24"/>
                <w:szCs w:val="24"/>
              </w:rPr>
            </w:pPr>
            <w:r>
              <w:rPr>
                <w:rFonts w:hint="eastAsia" w:ascii="仿宋_GB2312" w:hAnsi="仿宋_GB2312" w:cs="宋体"/>
                <w:kern w:val="0"/>
                <w:sz w:val="24"/>
                <w:szCs w:val="24"/>
              </w:rPr>
              <w:t>姓名：</w:t>
            </w:r>
          </w:p>
        </w:tc>
      </w:tr>
      <w:tr>
        <w:tblPrEx>
          <w:tblLayout w:type="fixed"/>
          <w:tblCellMar>
            <w:top w:w="0" w:type="dxa"/>
            <w:left w:w="108" w:type="dxa"/>
            <w:bottom w:w="0" w:type="dxa"/>
            <w:right w:w="108" w:type="dxa"/>
          </w:tblCellMar>
        </w:tblPrEx>
        <w:trPr>
          <w:trHeight w:val="33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学籍号</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学籍号</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学籍号</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学籍号</w:t>
            </w:r>
          </w:p>
        </w:tc>
      </w:tr>
      <w:tr>
        <w:tblPrEx>
          <w:tblLayout w:type="fixed"/>
          <w:tblCellMar>
            <w:top w:w="0" w:type="dxa"/>
            <w:left w:w="108" w:type="dxa"/>
            <w:bottom w:w="0" w:type="dxa"/>
            <w:right w:w="108" w:type="dxa"/>
          </w:tblCellMar>
        </w:tblPrEx>
        <w:trPr>
          <w:trHeight w:val="33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r>
      <w:tr>
        <w:tblPrEx>
          <w:tblLayout w:type="fixed"/>
          <w:tblCellMar>
            <w:top w:w="0" w:type="dxa"/>
            <w:left w:w="108" w:type="dxa"/>
            <w:bottom w:w="0" w:type="dxa"/>
            <w:right w:w="108" w:type="dxa"/>
          </w:tblCellMar>
        </w:tblPrEx>
        <w:trPr>
          <w:trHeight w:val="33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 xml:space="preserve">身份证 </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 xml:space="preserve">身份证 </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 xml:space="preserve">身份证 </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 xml:space="preserve">身份证 </w:t>
            </w:r>
          </w:p>
        </w:tc>
      </w:tr>
      <w:tr>
        <w:tblPrEx>
          <w:tblLayout w:type="fixed"/>
          <w:tblCellMar>
            <w:top w:w="0" w:type="dxa"/>
            <w:left w:w="108" w:type="dxa"/>
            <w:bottom w:w="0" w:type="dxa"/>
            <w:right w:w="108" w:type="dxa"/>
          </w:tblCellMar>
        </w:tblPrEx>
        <w:trPr>
          <w:trHeight w:val="33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r>
      <w:tr>
        <w:tblPrEx>
          <w:tblLayout w:type="fixed"/>
          <w:tblCellMar>
            <w:top w:w="0" w:type="dxa"/>
            <w:left w:w="108" w:type="dxa"/>
            <w:bottom w:w="0" w:type="dxa"/>
            <w:right w:w="108" w:type="dxa"/>
          </w:tblCellMar>
        </w:tblPrEx>
        <w:trPr>
          <w:trHeight w:val="33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照片</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照片</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照片</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照片</w:t>
            </w:r>
          </w:p>
          <w:p>
            <w:pPr>
              <w:widowControl/>
              <w:jc w:val="center"/>
              <w:rPr>
                <w:rFonts w:ascii="仿宋_GB2312" w:hAnsi="仿宋_GB2312" w:cs="宋体"/>
                <w:kern w:val="0"/>
                <w:sz w:val="24"/>
                <w:szCs w:val="24"/>
              </w:rPr>
            </w:pPr>
            <w:r>
              <w:rPr>
                <w:rFonts w:hint="eastAsia" w:ascii="仿宋_GB2312" w:hAnsi="仿宋_GB2312" w:cs="宋体"/>
                <w:kern w:val="0"/>
                <w:sz w:val="24"/>
                <w:szCs w:val="24"/>
              </w:rPr>
              <w:t>　</w:t>
            </w:r>
          </w:p>
        </w:tc>
      </w:tr>
      <w:tr>
        <w:tblPrEx>
          <w:tblLayout w:type="fixed"/>
          <w:tblCellMar>
            <w:top w:w="0" w:type="dxa"/>
            <w:left w:w="108" w:type="dxa"/>
            <w:bottom w:w="0" w:type="dxa"/>
            <w:right w:w="108" w:type="dxa"/>
          </w:tblCellMar>
        </w:tblPrEx>
        <w:trPr>
          <w:trHeight w:val="33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kern w:val="0"/>
                <w:sz w:val="24"/>
                <w:szCs w:val="24"/>
              </w:rPr>
            </w:pPr>
            <w:r>
              <w:rPr>
                <w:rFonts w:hint="eastAsia" w:ascii="仿宋_GB2312" w:hAnsi="仿宋_GB2312" w:cs="宋体"/>
                <w:kern w:val="0"/>
                <w:sz w:val="24"/>
                <w:szCs w:val="24"/>
              </w:rPr>
              <w:t>姓名：</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kern w:val="0"/>
                <w:sz w:val="24"/>
                <w:szCs w:val="24"/>
              </w:rPr>
            </w:pPr>
            <w:r>
              <w:rPr>
                <w:rFonts w:hint="eastAsia" w:ascii="仿宋_GB2312" w:hAnsi="仿宋_GB2312" w:cs="宋体"/>
                <w:kern w:val="0"/>
                <w:sz w:val="24"/>
                <w:szCs w:val="24"/>
              </w:rPr>
              <w:t xml:space="preserve">姓名： </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kern w:val="0"/>
                <w:sz w:val="24"/>
                <w:szCs w:val="24"/>
              </w:rPr>
            </w:pPr>
            <w:r>
              <w:rPr>
                <w:rFonts w:hint="eastAsia" w:ascii="仿宋_GB2312" w:hAnsi="仿宋_GB2312" w:cs="宋体"/>
                <w:kern w:val="0"/>
                <w:sz w:val="24"/>
                <w:szCs w:val="24"/>
              </w:rPr>
              <w:t xml:space="preserve">姓名： </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kern w:val="0"/>
                <w:sz w:val="24"/>
                <w:szCs w:val="24"/>
              </w:rPr>
            </w:pPr>
            <w:r>
              <w:rPr>
                <w:rFonts w:hint="eastAsia" w:ascii="仿宋_GB2312" w:hAnsi="仿宋_GB2312" w:cs="宋体"/>
                <w:kern w:val="0"/>
                <w:sz w:val="24"/>
                <w:szCs w:val="24"/>
              </w:rPr>
              <w:t>姓名：</w:t>
            </w:r>
          </w:p>
        </w:tc>
      </w:tr>
      <w:tr>
        <w:tblPrEx>
          <w:tblLayout w:type="fixed"/>
          <w:tblCellMar>
            <w:top w:w="0" w:type="dxa"/>
            <w:left w:w="108" w:type="dxa"/>
            <w:bottom w:w="0" w:type="dxa"/>
            <w:right w:w="108" w:type="dxa"/>
          </w:tblCellMar>
        </w:tblPrEx>
        <w:trPr>
          <w:trHeight w:val="33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学籍号</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学籍号</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学籍号</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学籍号</w:t>
            </w:r>
          </w:p>
        </w:tc>
      </w:tr>
      <w:tr>
        <w:tblPrEx>
          <w:tblLayout w:type="fixed"/>
          <w:tblCellMar>
            <w:top w:w="0" w:type="dxa"/>
            <w:left w:w="108" w:type="dxa"/>
            <w:bottom w:w="0" w:type="dxa"/>
            <w:right w:w="108" w:type="dxa"/>
          </w:tblCellMar>
        </w:tblPrEx>
        <w:trPr>
          <w:trHeight w:val="33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r>
      <w:tr>
        <w:tblPrEx>
          <w:tblLayout w:type="fixed"/>
          <w:tblCellMar>
            <w:top w:w="0" w:type="dxa"/>
            <w:left w:w="108" w:type="dxa"/>
            <w:bottom w:w="0" w:type="dxa"/>
            <w:right w:w="108" w:type="dxa"/>
          </w:tblCellMar>
        </w:tblPrEx>
        <w:trPr>
          <w:trHeight w:val="33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 xml:space="preserve">身份证 </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 xml:space="preserve">身份证 </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 xml:space="preserve">身份证 </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r>
              <w:rPr>
                <w:rFonts w:hint="eastAsia" w:ascii="仿宋_GB2312" w:hAnsi="仿宋_GB2312" w:cs="宋体"/>
                <w:kern w:val="0"/>
                <w:sz w:val="24"/>
                <w:szCs w:val="24"/>
              </w:rPr>
              <w:t xml:space="preserve">身份证 </w:t>
            </w:r>
          </w:p>
        </w:tc>
      </w:tr>
      <w:tr>
        <w:tblPrEx>
          <w:tblLayout w:type="fixed"/>
          <w:tblCellMar>
            <w:top w:w="0" w:type="dxa"/>
            <w:left w:w="108" w:type="dxa"/>
            <w:bottom w:w="0" w:type="dxa"/>
            <w:right w:w="108" w:type="dxa"/>
          </w:tblCellMar>
        </w:tblPrEx>
        <w:trPr>
          <w:trHeight w:val="330"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kern w:val="0"/>
                <w:sz w:val="24"/>
                <w:szCs w:val="24"/>
              </w:rPr>
            </w:pPr>
          </w:p>
        </w:tc>
      </w:tr>
      <w:tr>
        <w:tblPrEx>
          <w:tblLayout w:type="fixed"/>
          <w:tblCellMar>
            <w:top w:w="0" w:type="dxa"/>
            <w:left w:w="108" w:type="dxa"/>
            <w:bottom w:w="0" w:type="dxa"/>
            <w:right w:w="108" w:type="dxa"/>
          </w:tblCellMar>
        </w:tblPrEx>
        <w:trPr>
          <w:trHeight w:val="271" w:hRule="atLeast"/>
          <w:jc w:val="center"/>
        </w:trPr>
        <w:tc>
          <w:tcPr>
            <w:tcW w:w="2094" w:type="dxa"/>
            <w:tcBorders>
              <w:top w:val="single" w:color="auto" w:sz="4" w:space="0"/>
              <w:left w:val="nil"/>
              <w:bottom w:val="nil"/>
              <w:right w:val="nil"/>
            </w:tcBorders>
            <w:vAlign w:val="center"/>
          </w:tcPr>
          <w:p>
            <w:pPr>
              <w:widowControl/>
              <w:jc w:val="left"/>
              <w:rPr>
                <w:rFonts w:ascii="仿宋_GB2312" w:hAnsi="仿宋_GB2312" w:cs="宋体"/>
                <w:kern w:val="0"/>
                <w:sz w:val="24"/>
                <w:szCs w:val="24"/>
              </w:rPr>
            </w:pPr>
          </w:p>
        </w:tc>
        <w:tc>
          <w:tcPr>
            <w:tcW w:w="2095" w:type="dxa"/>
            <w:tcBorders>
              <w:top w:val="single" w:color="auto" w:sz="4" w:space="0"/>
              <w:left w:val="nil"/>
              <w:bottom w:val="nil"/>
              <w:right w:val="nil"/>
            </w:tcBorders>
            <w:vAlign w:val="center"/>
          </w:tcPr>
          <w:p>
            <w:pPr>
              <w:widowControl/>
              <w:jc w:val="left"/>
              <w:rPr>
                <w:rFonts w:ascii="仿宋_GB2312" w:hAnsi="仿宋_GB2312" w:cs="宋体"/>
                <w:kern w:val="0"/>
                <w:sz w:val="24"/>
                <w:szCs w:val="24"/>
              </w:rPr>
            </w:pPr>
          </w:p>
        </w:tc>
        <w:tc>
          <w:tcPr>
            <w:tcW w:w="2095" w:type="dxa"/>
            <w:tcBorders>
              <w:top w:val="single" w:color="auto" w:sz="4" w:space="0"/>
              <w:left w:val="nil"/>
              <w:bottom w:val="nil"/>
              <w:right w:val="nil"/>
            </w:tcBorders>
            <w:vAlign w:val="center"/>
          </w:tcPr>
          <w:p>
            <w:pPr>
              <w:widowControl/>
              <w:jc w:val="left"/>
              <w:rPr>
                <w:rFonts w:ascii="仿宋_GB2312" w:hAnsi="仿宋_GB2312" w:cs="宋体"/>
                <w:kern w:val="0"/>
                <w:sz w:val="24"/>
                <w:szCs w:val="24"/>
              </w:rPr>
            </w:pPr>
          </w:p>
        </w:tc>
        <w:tc>
          <w:tcPr>
            <w:tcW w:w="2095" w:type="dxa"/>
            <w:tcBorders>
              <w:top w:val="single" w:color="auto" w:sz="4" w:space="0"/>
              <w:left w:val="nil"/>
              <w:bottom w:val="nil"/>
              <w:right w:val="nil"/>
            </w:tcBorders>
            <w:vAlign w:val="center"/>
          </w:tcPr>
          <w:p>
            <w:pPr>
              <w:widowControl/>
              <w:jc w:val="left"/>
              <w:rPr>
                <w:rFonts w:ascii="仿宋_GB2312" w:hAnsi="仿宋_GB2312" w:cs="宋体"/>
                <w:kern w:val="0"/>
                <w:sz w:val="24"/>
                <w:szCs w:val="24"/>
              </w:rPr>
            </w:pPr>
          </w:p>
        </w:tc>
      </w:tr>
    </w:tbl>
    <w:p>
      <w:pPr>
        <w:rPr>
          <w:sz w:val="32"/>
          <w:szCs w:val="32"/>
        </w:rPr>
      </w:pPr>
    </w:p>
    <w:sectPr>
      <w:pgSz w:w="11906" w:h="16838"/>
      <w:pgMar w:top="1418" w:right="1361" w:bottom="1418"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4EC"/>
    <w:rsid w:val="00015189"/>
    <w:rsid w:val="0002454B"/>
    <w:rsid w:val="00035765"/>
    <w:rsid w:val="0004382D"/>
    <w:rsid w:val="00050877"/>
    <w:rsid w:val="000641FE"/>
    <w:rsid w:val="00066638"/>
    <w:rsid w:val="000904E8"/>
    <w:rsid w:val="000971C7"/>
    <w:rsid w:val="000A2714"/>
    <w:rsid w:val="000F744D"/>
    <w:rsid w:val="00117CB6"/>
    <w:rsid w:val="00125AA1"/>
    <w:rsid w:val="00131ADE"/>
    <w:rsid w:val="00136142"/>
    <w:rsid w:val="001545EC"/>
    <w:rsid w:val="001643FA"/>
    <w:rsid w:val="001918AD"/>
    <w:rsid w:val="001C56E4"/>
    <w:rsid w:val="001D5E39"/>
    <w:rsid w:val="001F3721"/>
    <w:rsid w:val="002376E1"/>
    <w:rsid w:val="0025270F"/>
    <w:rsid w:val="00260E6E"/>
    <w:rsid w:val="00272902"/>
    <w:rsid w:val="002831A8"/>
    <w:rsid w:val="00290E97"/>
    <w:rsid w:val="002A00E0"/>
    <w:rsid w:val="002B5370"/>
    <w:rsid w:val="003035B1"/>
    <w:rsid w:val="0031522F"/>
    <w:rsid w:val="003432E4"/>
    <w:rsid w:val="00365F27"/>
    <w:rsid w:val="00377E8F"/>
    <w:rsid w:val="003910C5"/>
    <w:rsid w:val="00391141"/>
    <w:rsid w:val="003940DD"/>
    <w:rsid w:val="003A1273"/>
    <w:rsid w:val="003C5064"/>
    <w:rsid w:val="003E4D3C"/>
    <w:rsid w:val="003F110D"/>
    <w:rsid w:val="003F429A"/>
    <w:rsid w:val="00410589"/>
    <w:rsid w:val="00451E72"/>
    <w:rsid w:val="00467652"/>
    <w:rsid w:val="00496B9B"/>
    <w:rsid w:val="004B419C"/>
    <w:rsid w:val="004D772F"/>
    <w:rsid w:val="004E5C3E"/>
    <w:rsid w:val="00571A0E"/>
    <w:rsid w:val="005919B4"/>
    <w:rsid w:val="00597989"/>
    <w:rsid w:val="005C2938"/>
    <w:rsid w:val="005C4866"/>
    <w:rsid w:val="005D347B"/>
    <w:rsid w:val="005E7325"/>
    <w:rsid w:val="00603810"/>
    <w:rsid w:val="00604BAC"/>
    <w:rsid w:val="00607F82"/>
    <w:rsid w:val="006862EB"/>
    <w:rsid w:val="0069079C"/>
    <w:rsid w:val="006D6D49"/>
    <w:rsid w:val="006E47C6"/>
    <w:rsid w:val="006E4C6D"/>
    <w:rsid w:val="007070CF"/>
    <w:rsid w:val="00712364"/>
    <w:rsid w:val="00741973"/>
    <w:rsid w:val="0076595A"/>
    <w:rsid w:val="00797002"/>
    <w:rsid w:val="0081135A"/>
    <w:rsid w:val="00812E93"/>
    <w:rsid w:val="00843F9C"/>
    <w:rsid w:val="00845A2B"/>
    <w:rsid w:val="008736E2"/>
    <w:rsid w:val="00873ED2"/>
    <w:rsid w:val="00882CC5"/>
    <w:rsid w:val="008B1A0F"/>
    <w:rsid w:val="008D3E4D"/>
    <w:rsid w:val="008F64EC"/>
    <w:rsid w:val="009646B1"/>
    <w:rsid w:val="00971765"/>
    <w:rsid w:val="009B3D8F"/>
    <w:rsid w:val="009D37BA"/>
    <w:rsid w:val="00A05821"/>
    <w:rsid w:val="00A60A3F"/>
    <w:rsid w:val="00A7320E"/>
    <w:rsid w:val="00A82490"/>
    <w:rsid w:val="00A91532"/>
    <w:rsid w:val="00AF54DC"/>
    <w:rsid w:val="00B04D57"/>
    <w:rsid w:val="00B45429"/>
    <w:rsid w:val="00B47871"/>
    <w:rsid w:val="00B51779"/>
    <w:rsid w:val="00B55D70"/>
    <w:rsid w:val="00B73F64"/>
    <w:rsid w:val="00B823F5"/>
    <w:rsid w:val="00C25EF2"/>
    <w:rsid w:val="00C564D1"/>
    <w:rsid w:val="00C830EA"/>
    <w:rsid w:val="00CE7DF5"/>
    <w:rsid w:val="00CF7AE8"/>
    <w:rsid w:val="00D008F4"/>
    <w:rsid w:val="00D23D19"/>
    <w:rsid w:val="00D7187C"/>
    <w:rsid w:val="00E07BEE"/>
    <w:rsid w:val="00E101FF"/>
    <w:rsid w:val="00E12903"/>
    <w:rsid w:val="00E73100"/>
    <w:rsid w:val="00E74CE5"/>
    <w:rsid w:val="00EB53A0"/>
    <w:rsid w:val="00EC2D65"/>
    <w:rsid w:val="00EC6B24"/>
    <w:rsid w:val="00EF0463"/>
    <w:rsid w:val="00F850AC"/>
    <w:rsid w:val="00F85D37"/>
    <w:rsid w:val="00F9607B"/>
    <w:rsid w:val="00FA29B8"/>
    <w:rsid w:val="00FB5F9A"/>
    <w:rsid w:val="00FC76FB"/>
    <w:rsid w:val="03F5229F"/>
    <w:rsid w:val="270C13A1"/>
    <w:rsid w:val="42B30073"/>
    <w:rsid w:val="4E646D53"/>
    <w:rsid w:val="521041DA"/>
    <w:rsid w:val="599B2DF3"/>
    <w:rsid w:val="5C230275"/>
    <w:rsid w:val="65EE2942"/>
    <w:rsid w:val="760D3E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2"/>
    <w:qFormat/>
    <w:uiPriority w:val="0"/>
    <w:pPr>
      <w:spacing w:line="440" w:lineRule="exact"/>
      <w:ind w:firstLine="480" w:firstLineChars="200"/>
    </w:pPr>
    <w:rPr>
      <w:rFonts w:ascii="宋体" w:hAnsi="宋体"/>
      <w:sz w:val="24"/>
      <w:szCs w:val="24"/>
    </w:rPr>
  </w:style>
  <w:style w:type="paragraph" w:styleId="3">
    <w:name w:val="Plain Text"/>
    <w:basedOn w:val="1"/>
    <w:link w:val="14"/>
    <w:qFormat/>
    <w:uiPriority w:val="99"/>
    <w:rPr>
      <w:rFonts w:ascii="宋体" w:hAnsi="Courier New"/>
      <w:kern w:val="0"/>
      <w:sz w:val="20"/>
      <w:szCs w:val="21"/>
    </w:rPr>
  </w:style>
  <w:style w:type="paragraph" w:styleId="4">
    <w:name w:val="Date"/>
    <w:basedOn w:val="1"/>
    <w:next w:val="1"/>
    <w:qFormat/>
    <w:uiPriority w:val="0"/>
    <w:pPr>
      <w:ind w:left="2500" w:leftChars="2500"/>
    </w:pPr>
  </w:style>
  <w:style w:type="paragraph" w:styleId="5">
    <w:name w:val="Balloon Text"/>
    <w:basedOn w:val="1"/>
    <w:link w:val="15"/>
    <w:semiHidden/>
    <w:unhideWhenUsed/>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Hyperlink"/>
    <w:basedOn w:val="10"/>
    <w:qFormat/>
    <w:uiPriority w:val="0"/>
    <w:rPr>
      <w:color w:val="0000FF"/>
      <w:u w:val="single"/>
    </w:rPr>
  </w:style>
  <w:style w:type="character" w:customStyle="1" w:styleId="12">
    <w:name w:val="正文文本缩进 Char"/>
    <w:basedOn w:val="10"/>
    <w:link w:val="2"/>
    <w:qFormat/>
    <w:uiPriority w:val="0"/>
    <w:rPr>
      <w:rFonts w:ascii="宋体" w:hAnsi="宋体" w:eastAsia="宋体"/>
      <w:kern w:val="2"/>
      <w:sz w:val="24"/>
      <w:szCs w:val="24"/>
    </w:rPr>
  </w:style>
  <w:style w:type="character" w:customStyle="1" w:styleId="13">
    <w:name w:val="纯文本 Char"/>
    <w:link w:val="3"/>
    <w:qFormat/>
    <w:uiPriority w:val="99"/>
    <w:rPr>
      <w:rFonts w:ascii="宋体" w:hAnsi="Courier New" w:eastAsia="宋体"/>
      <w:szCs w:val="21"/>
    </w:rPr>
  </w:style>
  <w:style w:type="character" w:customStyle="1" w:styleId="14">
    <w:name w:val="纯文本 Char1"/>
    <w:basedOn w:val="10"/>
    <w:link w:val="3"/>
    <w:semiHidden/>
    <w:qFormat/>
    <w:uiPriority w:val="99"/>
    <w:rPr>
      <w:rFonts w:ascii="宋体" w:hAnsi="Courier New" w:eastAsia="宋体" w:cs="Courier New"/>
      <w:kern w:val="2"/>
      <w:sz w:val="21"/>
      <w:szCs w:val="21"/>
    </w:rPr>
  </w:style>
  <w:style w:type="character" w:customStyle="1" w:styleId="15">
    <w:name w:val="批注框文本 Char"/>
    <w:basedOn w:val="10"/>
    <w:link w:val="5"/>
    <w:semiHidden/>
    <w:qFormat/>
    <w:uiPriority w:val="99"/>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6A79E-C791-41ED-839E-1A14874EFEC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767</Words>
  <Characters>4375</Characters>
  <Lines>36</Lines>
  <Paragraphs>10</Paragraphs>
  <TotalTime>43</TotalTime>
  <ScaleCrop>false</ScaleCrop>
  <LinksUpToDate>false</LinksUpToDate>
  <CharactersWithSpaces>5132</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2019-03-04T04:26:00Z</dcterms:created>
  <dc:creator>admin</dc:creator>
  <cp:lastModifiedBy>曹峰</cp:lastModifiedBy>
  <cp:lastPrinted>2019-03-14T06:04:00Z</cp:lastPrinted>
  <dcterms:modified xsi:type="dcterms:W3CDTF">2019-03-26T06:17:20Z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