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南通师范高等专科学校实验小学人脸智能测温识别管控系统采购项目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南通师范高等专科学校实验小学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FF0000"/>
          <w:sz w:val="32"/>
          <w:szCs w:val="24"/>
          <w:lang w:val="en-US" w:eastAsia="zh-CN"/>
        </w:rPr>
        <w:t>11</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南通师范高等专科学校实验小学人脸智能测温识别管控系统采购项目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南通师范高等专科学校实验小学人脸智能测温识别管控系统采购项目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ascii="宋体" w:hAnsi="宋体" w:eastAsia="宋体"/>
          <w:bCs/>
          <w:sz w:val="24"/>
          <w:szCs w:val="24"/>
          <w:highlight w:val="none"/>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17</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14</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南通师范高等专科学校实验小学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南通师范高等专科学校实验小学人脸智能测温识别管控系统采购项目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南通师范高等专科学校实验小学人脸智能测温识别管控系统采购项目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、采购需求：南通师范高等专科学校实验小学</w:t>
      </w:r>
      <w:r>
        <w:rPr>
          <w:rFonts w:hint="eastAsia" w:ascii="宋体" w:hAnsi="宋体" w:eastAsia="宋体"/>
          <w:sz w:val="24"/>
          <w:szCs w:val="24"/>
          <w:lang w:eastAsia="zh-CN"/>
        </w:rPr>
        <w:t>测温设备</w:t>
      </w:r>
      <w:r>
        <w:rPr>
          <w:rFonts w:hint="eastAsia" w:ascii="宋体" w:hAnsi="宋体" w:eastAsia="宋体"/>
          <w:sz w:val="24"/>
          <w:szCs w:val="24"/>
        </w:rPr>
        <w:t>设备采购、安装、调试及后续服务，详见询价文件附件。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17</w:t>
      </w:r>
      <w:r>
        <w:rPr>
          <w:rFonts w:hint="eastAsia"/>
          <w:b/>
          <w:highlight w:val="none"/>
          <w:shd w:val="clear" w:color="auto" w:fill="FFFFFF"/>
        </w:rPr>
        <w:t>日</w:t>
      </w:r>
      <w:r>
        <w:rPr>
          <w:rFonts w:hint="eastAsia"/>
          <w:b/>
          <w:highlight w:val="none"/>
          <w:u w:val="single"/>
          <w:shd w:val="clear" w:color="auto" w:fill="FFFFFF"/>
          <w:lang w:val="en-US" w:eastAsia="zh-CN"/>
        </w:rPr>
        <w:t>14</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2021年8月</w:t>
      </w:r>
      <w:r>
        <w:rPr>
          <w:rFonts w:hint="eastAsia" w:ascii="宋体" w:hAnsi="宋体" w:eastAsia="宋体"/>
          <w:b/>
          <w:sz w:val="24"/>
          <w:szCs w:val="24"/>
          <w:highlight w:val="none"/>
          <w:u w:val="single"/>
          <w:lang w:val="en-US" w:eastAsia="zh-CN"/>
        </w:rPr>
        <w:t>17</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14</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招标人：</w:t>
      </w:r>
      <w:r>
        <w:rPr>
          <w:rFonts w:hint="eastAsia"/>
        </w:rPr>
        <w:t>南通师范高等专科学校实验小学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eastAsia="zh-CN"/>
        </w:rPr>
        <w:t>马老师</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bCs/>
          <w:kern w:val="2"/>
        </w:rPr>
        <w:t>联系电话：</w:t>
      </w:r>
      <w:r>
        <w:rPr>
          <w:rFonts w:hint="eastAsia" w:ascii="宋体" w:hAnsi="宋体" w:eastAsia="宋体" w:cs="宋体"/>
          <w:sz w:val="24"/>
          <w:szCs w:val="24"/>
        </w:rPr>
        <w:t>13912206633</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rPr>
      </w:pPr>
      <w:r>
        <w:rPr>
          <w:rFonts w:hint="eastAsia"/>
        </w:rPr>
        <w:t>南通师范高等专科学校实验小学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hint="eastAsia" w:ascii="宋体" w:hAnsi="宋体"/>
          <w:b/>
          <w:color w:val="FF0000"/>
          <w:kern w:val="2"/>
          <w:lang w:val="en-US" w:eastAsia="zh-CN"/>
        </w:rPr>
        <w:t>11</w:t>
      </w:r>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8758" w:type="dxa"/>
        <w:tblInd w:w="95" w:type="dxa"/>
        <w:tblLayout w:type="fixed"/>
        <w:tblCellMar>
          <w:top w:w="0" w:type="dxa"/>
          <w:left w:w="108" w:type="dxa"/>
          <w:bottom w:w="0" w:type="dxa"/>
          <w:right w:w="108" w:type="dxa"/>
        </w:tblCellMar>
      </w:tblPr>
      <w:tblGrid>
        <w:gridCol w:w="739"/>
        <w:gridCol w:w="1200"/>
        <w:gridCol w:w="5216"/>
        <w:gridCol w:w="802"/>
        <w:gridCol w:w="801"/>
      </w:tblGrid>
      <w:tr>
        <w:tblPrEx>
          <w:tblCellMar>
            <w:top w:w="0" w:type="dxa"/>
            <w:left w:w="108" w:type="dxa"/>
            <w:bottom w:w="0" w:type="dxa"/>
            <w:right w:w="108" w:type="dxa"/>
          </w:tblCellMar>
        </w:tblPrEx>
        <w:trPr>
          <w:trHeight w:val="378" w:hRule="atLeast"/>
        </w:trPr>
        <w:tc>
          <w:tcPr>
            <w:tcW w:w="739" w:type="dxa"/>
            <w:tcBorders>
              <w:top w:val="single" w:color="auto" w:sz="4" w:space="0"/>
              <w:left w:val="single" w:color="auto" w:sz="4" w:space="0"/>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120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产品名称</w:t>
            </w:r>
          </w:p>
        </w:tc>
        <w:tc>
          <w:tcPr>
            <w:tcW w:w="5216"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招标参数</w:t>
            </w:r>
          </w:p>
        </w:tc>
        <w:tc>
          <w:tcPr>
            <w:tcW w:w="802"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数量</w:t>
            </w:r>
          </w:p>
        </w:tc>
        <w:tc>
          <w:tcPr>
            <w:tcW w:w="8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单位</w:t>
            </w:r>
          </w:p>
        </w:tc>
      </w:tr>
      <w:tr>
        <w:tblPrEx>
          <w:tblCellMar>
            <w:top w:w="0" w:type="dxa"/>
            <w:left w:w="108" w:type="dxa"/>
            <w:bottom w:w="0" w:type="dxa"/>
            <w:right w:w="108" w:type="dxa"/>
          </w:tblCellMar>
        </w:tblPrEx>
        <w:trPr>
          <w:trHeight w:val="2879"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lang w:eastAsia="zh-CN"/>
              </w:rPr>
            </w:pPr>
            <w:r>
              <w:rPr>
                <w:rFonts w:hint="eastAsia" w:ascii="宋体" w:hAnsi="宋体" w:eastAsia="宋体" w:cs="宋体"/>
                <w:bCs/>
                <w:kern w:val="0"/>
                <w:szCs w:val="21"/>
                <w:lang w:eastAsia="zh-CN"/>
              </w:rPr>
              <w:t>人员出入管理系统</w:t>
            </w:r>
          </w:p>
        </w:tc>
        <w:tc>
          <w:tcPr>
            <w:tcW w:w="5216" w:type="dxa"/>
            <w:tcBorders>
              <w:top w:val="single" w:color="000000" w:sz="4" w:space="0"/>
              <w:left w:val="nil"/>
              <w:bottom w:val="single" w:color="000000" w:sz="4" w:space="0"/>
              <w:right w:val="single" w:color="000000" w:sz="4" w:space="0"/>
            </w:tcBorders>
            <w:shd w:val="clear" w:color="auto" w:fill="auto"/>
          </w:tcPr>
          <w:p>
            <w:pPr>
              <w:widowControl/>
              <w:jc w:val="left"/>
              <w:rPr>
                <w:rFonts w:hint="eastAsia" w:ascii="宋体" w:hAnsi="宋体" w:eastAsia="宋体" w:cs="宋体"/>
                <w:kern w:val="0"/>
                <w:szCs w:val="21"/>
              </w:rPr>
            </w:pPr>
            <w:r>
              <w:rPr>
                <w:rFonts w:hint="eastAsia" w:ascii="宋体" w:hAnsi="宋体" w:eastAsia="宋体" w:cs="宋体"/>
                <w:kern w:val="0"/>
                <w:szCs w:val="21"/>
              </w:rPr>
              <w:t>支持管理员对门禁进行分组</w:t>
            </w:r>
          </w:p>
          <w:p>
            <w:pPr>
              <w:widowControl/>
              <w:jc w:val="left"/>
              <w:rPr>
                <w:rFonts w:hint="eastAsia" w:ascii="宋体" w:hAnsi="宋体" w:eastAsia="宋体" w:cs="宋体"/>
                <w:kern w:val="0"/>
                <w:szCs w:val="21"/>
              </w:rPr>
            </w:pPr>
            <w:r>
              <w:rPr>
                <w:rFonts w:hint="eastAsia" w:ascii="宋体" w:hAnsi="宋体" w:eastAsia="宋体" w:cs="宋体"/>
                <w:kern w:val="0"/>
                <w:szCs w:val="21"/>
              </w:rPr>
              <w:t>支持管理员快速将人员下发到设备上</w:t>
            </w:r>
          </w:p>
          <w:p>
            <w:pPr>
              <w:widowControl/>
              <w:jc w:val="left"/>
              <w:rPr>
                <w:rFonts w:hint="eastAsia" w:ascii="宋体" w:hAnsi="宋体" w:eastAsia="宋体" w:cs="宋体"/>
                <w:kern w:val="0"/>
                <w:szCs w:val="21"/>
              </w:rPr>
            </w:pPr>
            <w:r>
              <w:rPr>
                <w:rFonts w:hint="eastAsia" w:ascii="宋体" w:hAnsi="宋体" w:eastAsia="宋体" w:cs="宋体"/>
                <w:kern w:val="0"/>
                <w:szCs w:val="21"/>
              </w:rPr>
              <w:t>支持管理员查看授权记录；重新授权</w:t>
            </w:r>
          </w:p>
          <w:p>
            <w:pPr>
              <w:widowControl/>
              <w:jc w:val="left"/>
              <w:rPr>
                <w:rFonts w:hint="eastAsia" w:ascii="宋体" w:hAnsi="宋体" w:eastAsia="宋体" w:cs="宋体"/>
                <w:kern w:val="0"/>
                <w:szCs w:val="21"/>
              </w:rPr>
            </w:pPr>
            <w:r>
              <w:rPr>
                <w:rFonts w:hint="eastAsia" w:ascii="宋体" w:hAnsi="宋体" w:eastAsia="宋体" w:cs="宋体"/>
                <w:kern w:val="0"/>
                <w:szCs w:val="21"/>
              </w:rPr>
              <w:t>支持远程开门、常开、常闭、取消常开/常闭；支持数据刷新；支持实时开门记录查看</w:t>
            </w:r>
          </w:p>
          <w:p>
            <w:pPr>
              <w:widowControl/>
              <w:jc w:val="left"/>
              <w:rPr>
                <w:rFonts w:hint="eastAsia" w:ascii="宋体" w:hAnsi="宋体" w:eastAsia="宋体" w:cs="宋体"/>
                <w:kern w:val="0"/>
                <w:szCs w:val="21"/>
              </w:rPr>
            </w:pPr>
            <w:r>
              <w:rPr>
                <w:rFonts w:hint="eastAsia" w:ascii="宋体" w:hAnsi="宋体" w:eastAsia="宋体" w:cs="宋体"/>
                <w:kern w:val="0"/>
                <w:szCs w:val="21"/>
              </w:rPr>
              <w:t>支持历史开门记录查看</w:t>
            </w:r>
          </w:p>
          <w:p>
            <w:pPr>
              <w:widowControl/>
              <w:jc w:val="left"/>
              <w:rPr>
                <w:rFonts w:hint="eastAsia" w:ascii="宋体" w:hAnsi="宋体" w:eastAsia="宋体" w:cs="宋体"/>
                <w:kern w:val="0"/>
                <w:szCs w:val="21"/>
              </w:rPr>
            </w:pPr>
            <w:r>
              <w:rPr>
                <w:rFonts w:hint="eastAsia" w:ascii="宋体" w:hAnsi="宋体" w:eastAsia="宋体" w:cs="宋体"/>
                <w:kern w:val="0"/>
                <w:szCs w:val="21"/>
              </w:rPr>
              <w:t>支持出入口门口控制的人员足迹查看</w:t>
            </w:r>
          </w:p>
          <w:p>
            <w:pPr>
              <w:widowControl/>
              <w:jc w:val="left"/>
              <w:rPr>
                <w:rFonts w:hint="eastAsia" w:ascii="宋体" w:hAnsi="宋体" w:eastAsia="宋体" w:cs="宋体"/>
                <w:kern w:val="0"/>
                <w:szCs w:val="21"/>
              </w:rPr>
            </w:pPr>
            <w:r>
              <w:rPr>
                <w:rFonts w:hint="eastAsia" w:ascii="宋体" w:hAnsi="宋体" w:eastAsia="宋体" w:cs="宋体"/>
                <w:kern w:val="0"/>
                <w:szCs w:val="21"/>
              </w:rPr>
              <w:t>支访客来访记录查看</w:t>
            </w:r>
          </w:p>
          <w:p>
            <w:pPr>
              <w:widowControl/>
              <w:jc w:val="left"/>
              <w:rPr>
                <w:rFonts w:ascii="宋体" w:hAnsi="宋体" w:eastAsia="宋体" w:cs="宋体"/>
                <w:kern w:val="0"/>
                <w:szCs w:val="21"/>
              </w:rPr>
            </w:pPr>
            <w:r>
              <w:rPr>
                <w:rFonts w:hint="eastAsia" w:ascii="宋体" w:hAnsi="宋体" w:eastAsia="宋体" w:cs="宋体"/>
                <w:kern w:val="0"/>
                <w:szCs w:val="21"/>
              </w:rPr>
              <w:t>支持远程开门</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0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套</w:t>
            </w:r>
          </w:p>
        </w:tc>
      </w:tr>
      <w:tr>
        <w:tblPrEx>
          <w:tblCellMar>
            <w:top w:w="0" w:type="dxa"/>
            <w:left w:w="108" w:type="dxa"/>
            <w:bottom w:w="0" w:type="dxa"/>
            <w:right w:w="108" w:type="dxa"/>
          </w:tblCellMar>
        </w:tblPrEx>
        <w:trPr>
          <w:trHeight w:val="92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人脸采集设备</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像素：200万</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传感器类型：1/2.9英寸CMOS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镜头类型：定焦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镜头焦距：2.8mm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视场角：水平：110°垂直：57°对角：127°</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拾音方式：内置2*全指向驻极体麦克风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工作湿度：＜95%(无凝结)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采用专业高性能200万像素CMOS图像传感器,支持高达1080P高清视频输出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支持WindowsXPSP2（SP3）/Windows7/Windows8（8.1）或更高版本</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支持USB1.1及USB2.0接口,可实现即插即用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支持UVC1.0/1.1/1.5支持YUV/MJPEG/H.264视频输出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支持全高清视频录制（高达1920*1080像素）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支持数字降噪功能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支持自动白平衡图像色彩还原度高,图像逼真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支持自动电子快门,适应不同场景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支持自动电子增益功能,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支持自适应产品经过-40℃~+60℃高低温冷热循环测试,轻松应对恶劣环境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Cs/>
                <w:kern w:val="0"/>
                <w:szCs w:val="21"/>
              </w:rPr>
            </w:pPr>
            <w:r>
              <w:rPr>
                <w:rFonts w:hint="eastAsia" w:ascii="宋体" w:hAnsi="宋体" w:eastAsia="宋体" w:cs="宋体"/>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Cs/>
                <w:kern w:val="0"/>
                <w:szCs w:val="21"/>
              </w:rPr>
            </w:pPr>
            <w:r>
              <w:rPr>
                <w:rFonts w:hint="eastAsia" w:ascii="宋体" w:hAnsi="宋体" w:eastAsia="宋体" w:cs="宋体"/>
                <w:i w:val="0"/>
                <w:iCs w:val="0"/>
                <w:color w:val="000000"/>
                <w:kern w:val="0"/>
                <w:sz w:val="21"/>
                <w:szCs w:val="21"/>
                <w:u w:val="none"/>
                <w:lang w:val="en-US" w:eastAsia="zh-CN" w:bidi="ar"/>
              </w:rPr>
              <w:t>二维码模组</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机身采用进口PC，识别窗采用黑色钢化玻璃面板，边框为深空灰铝合金边框，外观高端大气</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100mS(平均)读取速率，读取扫描速度快，识别率高，硬件兼容好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86模组外形设计，方便各种设备及场景嵌入式应用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支持手机、纸质、金属等各种介质上的二维码以及IC读卡功能，操作简单方便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支持与支付宝二维码、微信二维码等主流二维码系统兼容，产品使用适用范围广</w:t>
            </w:r>
          </w:p>
          <w:p>
            <w:pPr>
              <w:keepNext w:val="0"/>
              <w:keepLines w:val="0"/>
              <w:widowControl/>
              <w:suppressLineNumbers w:val="0"/>
              <w:jc w:val="left"/>
              <w:textAlignment w:val="center"/>
              <w:rPr>
                <w:rFonts w:hint="default" w:ascii="宋体" w:hAnsi="宋体" w:eastAsia="宋体" w:cs="宋体"/>
                <w:kern w:val="0"/>
                <w:szCs w:val="21"/>
                <w:lang w:val="en-US"/>
              </w:rPr>
            </w:pPr>
            <w:r>
              <w:rPr>
                <w:rFonts w:hint="eastAsia" w:ascii="宋体" w:hAnsi="宋体" w:eastAsia="宋体" w:cs="宋体"/>
                <w:i w:val="0"/>
                <w:iCs w:val="0"/>
                <w:color w:val="000000"/>
                <w:kern w:val="0"/>
                <w:sz w:val="21"/>
                <w:szCs w:val="21"/>
                <w:u w:val="none"/>
                <w:lang w:val="en-US" w:eastAsia="zh-CN" w:bidi="ar"/>
              </w:rPr>
              <w:t>铝合金边框与底盒设计，安装拆卸简便注意：产品与门禁控制器要进行定制对接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闸机转换板</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产品尺寸：直径100mm，高度33mm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工作温度-30~+70℃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工作湿度5%~93%（无凝结）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使用环境：室外</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人脸闸机模块</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★采用10.1英寸触摸液晶显示屏，分辨率1280*800（提供公安部有效检测报告复印件加盖原厂公章或投标专用章）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★支持100050个用户(包括50个管理员)，100000张人脸、100000张卡、100000个密码、505000条存储记录(包括5000条报警记录)（提供公安部有效检测报告复印件加盖原厂公章或投标专用章）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★应能支持根据环境亮度自动进行可见光补光灯和红外光调节，以满足在低照度环境下的人脸识别功能（提供公安部有效检测报告复印件加盖原厂公章或投标专用章）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★1.支持在没有用户使用时自动切换到屏保或息屏待机状态，当物体靠近时自动唤醒待机设备，且唤醒距离可调节。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2.根据环境亮度和人员靠近距离进行白光自动补光；自天会熄灭，晚上会根据人员靠近情况进行补光（提供公安部有效检测报告复印件加盖原厂公章或投标专用章）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★支持手机照片、打印照片和视频防假等活体检测功能（提供公安部有效检测报告复印件加盖原厂公章或投标专用章）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★人脸识别速度≤0.2s，实现无感通行（提供公安部有效检测报告复印件加盖原厂公章或投标专用章）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支持检测人员的体温，并实时显示、上报检测到的温度。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检测的温度超过设定的温度，进行语音告警，并上报温度过高事件；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检测的温度未超过设定的温度，并鉴权成功后正常开门。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支持测温功能开启/关闭模式；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测温范围：30℃～45℃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 测温精度：0.1℃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7、外接T测温模块：测温传感器安装高度距离地面1.0 m—1.7m;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a)、测温距离：30cm～150cm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b)、测温误差：≤0.3℃</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c)、测温环境温度范围：10℃～35℃（提供公安部有效检测报告复印件加盖原厂公章或投标专用章）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主处理器: 高性能嵌入式处理器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按键类型: 触摸按键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网络协议: IPv4；RTSP；RTP；TCP；UDP；SIP；P2P</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支持OSDP协议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外观: 一体机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屏幕类型: 电容屏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屏幕分辩率: 800×1280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摄像头: 2MP CMOS高清宽动态双摄像头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宽动态: 120dB</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光照补偿: 自动白光补光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自动红外补光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状态指示灯: 1个，蓝色-运行状态，红色-错误状态，绿色-正确状态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支持语音提示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支持蜂鸣器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外壳材料: PC+ABS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铝合金金属边框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开门模式: 支持远程/刷卡/密码/二维码/人脸识别开门模式，支持组合开门模式设置；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测温模式下，支持人脸识别开门模式；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读卡类型: IC卡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时段表: 128组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假日时段表: 128组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支持网络更新升级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支持首用户开门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支持远程验证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支持黑白名单设定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支持Wi-Fi</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外接读卡器: 支持1路485读卡器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支持1路韦根读卡器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支持多用户开门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支持实时监控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支持多重认证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支持抓拍功能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支持WEB配置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支持主动注册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读卡距离: 0cm～4cm(身份证读卡距离0cm)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人脸识别身高范围: 0.9m～2.4m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人脸识别距离: 0.3m～2.0m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人脸识别配置: 防假阈值</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识别阈值</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偏角范围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人脸识别准确率: 99.5%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人脸识别速度: 0.2s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测温范围: 30℃～45℃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测温精度: 0.1℃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测温误差: ≤0.5℃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测温距离: 30cm～70cm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测温身高: 140cm～185cm(距离50cm)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135cm～200cm(距离70cm)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用户容量: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100000个用户</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人脸容量: 100000张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卡片容量: 100000张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密码容量: 100000个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存储记录数量: 100000条开门记录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RS-485接口: 1个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RS-232接口: 1个(已连接测温模块使用)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韦根接口: 1路输入/输出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USB接口: 1个USB2.0接口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网络接口: 1个RJ-45，100Mbps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报警输入: 2路（开关量）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报警输出: 2路（继电器）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支持报警联动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开门按钮: 1路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门状态检测: 1路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门锁控制: 1路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支持防反潜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支持防拆报警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支持胁迫报警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支持门超时报警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支持非法闯入报警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支持非法卡超次报警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 标配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供电方式: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DC 12V 2A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功耗: ≤24W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使用环境: 室内</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立式落地支架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产品尺寸1500.7mm×183.6mm×180.0mm（高×宽×厚）；外壳材料铝合金材质；工作温度-30℃~+70℃；使用环境室内室外</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测温棚</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户外防疫遮阳测温加厚防雨四围测温棚，5.3*2.8米</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便携式手持测温枪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非接触式高精度手温、额温测温枪</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bl>
    <w:p>
      <w:pPr>
        <w:spacing w:line="480" w:lineRule="exact"/>
        <w:ind w:right="-477" w:rightChars="-227" w:firstLine="422" w:firstLineChars="200"/>
        <w:rPr>
          <w:rFonts w:hint="eastAsia" w:ascii="宋体" w:hAnsi="宋体" w:eastAsia="宋体"/>
          <w:b/>
          <w:lang w:eastAsia="zh-CN"/>
        </w:rPr>
      </w:pPr>
      <w:r>
        <w:rPr>
          <w:rFonts w:hint="eastAsia" w:ascii="宋体" w:hAnsi="宋体" w:eastAsia="宋体"/>
          <w:b/>
          <w:lang w:eastAsia="zh-CN"/>
        </w:rPr>
        <w:t>注：</w:t>
      </w:r>
      <w:r>
        <w:rPr>
          <w:rFonts w:hint="eastAsia" w:ascii="宋体" w:hAnsi="宋体" w:eastAsia="宋体"/>
          <w:b/>
        </w:rPr>
        <w:t>标★的为重要参数，</w:t>
      </w:r>
      <w:r>
        <w:rPr>
          <w:rFonts w:hint="eastAsia" w:ascii="宋体" w:hAnsi="宋体" w:eastAsia="宋体"/>
          <w:b/>
          <w:lang w:eastAsia="zh-CN"/>
        </w:rPr>
        <w:t>不接受负偏离。供应商在中标后需提供原厂商</w:t>
      </w:r>
      <w:r>
        <w:rPr>
          <w:rFonts w:hint="eastAsia" w:ascii="宋体" w:hAnsi="宋体" w:eastAsia="宋体"/>
          <w:b/>
        </w:rPr>
        <w:t>针对此项目的质保服务承诺函及参数确认函</w:t>
      </w:r>
      <w:r>
        <w:rPr>
          <w:rFonts w:hint="eastAsia" w:ascii="宋体" w:hAnsi="宋体" w:eastAsia="宋体"/>
          <w:b/>
          <w:lang w:val="en-US" w:eastAsia="zh-CN"/>
        </w:rPr>
        <w:t>等相关证明材料</w:t>
      </w:r>
      <w:r>
        <w:rPr>
          <w:rFonts w:hint="eastAsia" w:ascii="宋体" w:hAnsi="宋体" w:eastAsia="宋体"/>
          <w:b/>
        </w:rPr>
        <w:t>（加盖厂商公章）</w:t>
      </w:r>
      <w:r>
        <w:rPr>
          <w:rFonts w:hint="eastAsia" w:ascii="宋体" w:hAnsi="宋体" w:eastAsia="宋体"/>
          <w:b/>
          <w:lang w:eastAsia="zh-CN"/>
        </w:rPr>
        <w:t>，</w:t>
      </w:r>
      <w:r>
        <w:rPr>
          <w:rFonts w:hint="eastAsia" w:ascii="宋体" w:hAnsi="宋体" w:eastAsia="宋体"/>
          <w:b/>
        </w:rPr>
        <w:t>原件在签订合同时提供</w:t>
      </w:r>
      <w:r>
        <w:rPr>
          <w:rFonts w:hint="eastAsia" w:ascii="宋体" w:hAnsi="宋体" w:eastAsia="宋体"/>
          <w:b/>
          <w:lang w:eastAsia="zh-CN"/>
        </w:rPr>
        <w:t>，未</w:t>
      </w:r>
      <w:r>
        <w:rPr>
          <w:rFonts w:hint="eastAsia" w:ascii="宋体" w:hAnsi="宋体" w:eastAsia="宋体"/>
          <w:b/>
        </w:rPr>
        <w:t>能提供或做虚假文件，取消中标</w:t>
      </w:r>
      <w:r>
        <w:rPr>
          <w:rFonts w:hint="eastAsia" w:ascii="宋体" w:hAnsi="宋体" w:eastAsia="宋体"/>
          <w:b/>
          <w:lang w:eastAsia="zh-CN"/>
        </w:rPr>
        <w:t>资格并</w:t>
      </w:r>
      <w:r>
        <w:rPr>
          <w:rFonts w:hint="eastAsia" w:ascii="宋体" w:hAnsi="宋体" w:eastAsia="宋体"/>
          <w:b/>
        </w:rPr>
        <w:t>追究相关责任</w:t>
      </w:r>
      <w:r>
        <w:rPr>
          <w:rFonts w:hint="eastAsia" w:ascii="宋体" w:hAnsi="宋体" w:eastAsia="宋体"/>
          <w:b/>
          <w:lang w:eastAsia="zh-CN"/>
        </w:rPr>
        <w:t>；</w:t>
      </w:r>
    </w:p>
    <w:p>
      <w:pPr>
        <w:spacing w:line="480" w:lineRule="exact"/>
        <w:ind w:right="-477" w:rightChars="-227" w:firstLine="422" w:firstLineChars="200"/>
        <w:rPr>
          <w:rFonts w:ascii="宋体" w:hAnsi="宋体" w:eastAsia="宋体"/>
          <w:b/>
        </w:rPr>
      </w:pPr>
      <w:r>
        <w:rPr>
          <w:rFonts w:hint="eastAsia" w:ascii="宋体" w:hAnsi="宋体" w:eastAsia="宋体"/>
          <w:b/>
          <w:lang w:eastAsia="zh-CN"/>
        </w:rPr>
        <w:t>人脸智能测温识别管控系统须与现有闸机系统无缝兼容，投标前请自行与招标人确认，发现虚假应标的行为将予以废标处理并保留对投标人追究相关责任的权利</w:t>
      </w:r>
      <w:r>
        <w:rPr>
          <w:rFonts w:hint="eastAsia" w:ascii="宋体" w:hAnsi="宋体" w:eastAsia="宋体"/>
          <w:b/>
        </w:rPr>
        <w:t>。</w:t>
      </w:r>
    </w:p>
    <w:p>
      <w:pPr>
        <w:pStyle w:val="5"/>
        <w:snapToGrid w:val="0"/>
        <w:spacing w:before="120" w:after="120" w:line="440" w:lineRule="exact"/>
        <w:rPr>
          <w:rFonts w:hAnsi="宋体"/>
          <w:b/>
          <w:bCs/>
          <w:sz w:val="24"/>
          <w:szCs w:val="24"/>
        </w:rPr>
      </w:pPr>
      <w:bookmarkStart w:id="1" w:name="_Toc482279881"/>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00" w:lineRule="exact"/>
        <w:ind w:firstLine="310" w:firstLineChars="147"/>
        <w:rPr>
          <w:rFonts w:ascii="宋体" w:hAnsi="宋体" w:eastAsia="宋体" w:cs="宋体"/>
          <w:b/>
          <w:color w:val="000000"/>
          <w:kern w:val="0"/>
        </w:rPr>
      </w:pPr>
      <w:r>
        <w:rPr>
          <w:rFonts w:hint="eastAsia" w:ascii="宋体" w:hAnsi="宋体" w:eastAsia="宋体" w:cs="宋体"/>
          <w:b/>
          <w:color w:val="000000"/>
          <w:kern w:val="0"/>
        </w:rPr>
        <w:t>人员培训:</w:t>
      </w:r>
    </w:p>
    <w:p>
      <w:pPr>
        <w:spacing w:line="400" w:lineRule="exact"/>
        <w:ind w:firstLine="420" w:firstLineChars="200"/>
        <w:rPr>
          <w:rFonts w:ascii="宋体" w:hAnsi="宋体" w:eastAsia="宋体" w:cs="宋体"/>
          <w:color w:val="000000"/>
          <w:kern w:val="0"/>
        </w:rPr>
      </w:pPr>
      <w:r>
        <w:rPr>
          <w:rFonts w:hint="eastAsia" w:ascii="宋体" w:hAnsi="宋体" w:eastAsia="宋体" w:cs="宋体"/>
          <w:color w:val="000000"/>
          <w:kern w:val="0"/>
        </w:rPr>
        <w:t>在系统试运行之前，中标人应提供培训课程，确保业主的工作人员能掌握系统运行各方面的情况，</w:t>
      </w:r>
      <w:r>
        <w:rPr>
          <w:rFonts w:ascii="宋体" w:hAnsi="宋体" w:eastAsia="宋体" w:cs="宋体"/>
          <w:color w:val="000000"/>
          <w:kern w:val="0"/>
        </w:rPr>
        <w:t xml:space="preserve"> </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rPr>
        <w:t>南通师范高等专科学校实验小学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南通师范高等专科学校实验小学人脸智能测温识别管控系统采购项目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rPr>
        <w:t>南通师范高等专科学校实验小学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bookmarkStart w:id="2" w:name="_GoBack"/>
      <w:bookmarkEnd w:id="2"/>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rPr>
      <w:t>南通师范高等专科学校实验小学人脸智能测温识别管控系统采购项目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rPr>
      <w:t>南通师范高等专科学校实验小学人脸智能测温识别管控系统采购项目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E15F0"/>
    <w:rsid w:val="23A75FF7"/>
    <w:rsid w:val="29E54BA8"/>
    <w:rsid w:val="2B227577"/>
    <w:rsid w:val="2D604645"/>
    <w:rsid w:val="322B13C4"/>
    <w:rsid w:val="325564F4"/>
    <w:rsid w:val="32941625"/>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81205EB"/>
    <w:rsid w:val="59576BBE"/>
    <w:rsid w:val="59FF74EB"/>
    <w:rsid w:val="5D7C7E6A"/>
    <w:rsid w:val="5D852366"/>
    <w:rsid w:val="5E477B07"/>
    <w:rsid w:val="609F1484"/>
    <w:rsid w:val="61982C6F"/>
    <w:rsid w:val="62E1096C"/>
    <w:rsid w:val="63A54E09"/>
    <w:rsid w:val="659F79E0"/>
    <w:rsid w:val="68302B27"/>
    <w:rsid w:val="687C7AB9"/>
    <w:rsid w:val="68D41851"/>
    <w:rsid w:val="68F16528"/>
    <w:rsid w:val="69AA10F4"/>
    <w:rsid w:val="6A765B22"/>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0</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马震圣</cp:lastModifiedBy>
  <dcterms:modified xsi:type="dcterms:W3CDTF">2021-08-10T14:00:23Z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