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36"/>
          <w:szCs w:val="36"/>
        </w:rPr>
      </w:pPr>
      <w:r>
        <w:rPr>
          <w:rFonts w:hint="eastAsia" w:ascii="宋体" w:hAnsi="宋体"/>
          <w:b/>
          <w:bCs/>
          <w:sz w:val="36"/>
          <w:szCs w:val="36"/>
          <w:lang w:eastAsia="zh-CN"/>
        </w:rPr>
        <w:t>南通高等师范学校附属小学</w:t>
      </w:r>
      <w:r>
        <w:rPr>
          <w:rFonts w:hint="eastAsia" w:ascii="宋体" w:hAnsi="宋体"/>
          <w:b/>
          <w:bCs/>
          <w:sz w:val="36"/>
          <w:szCs w:val="36"/>
        </w:rPr>
        <w:t>小剧院灯光改造项目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firstLine="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期：2022年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28</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w:t>
      </w:r>
      <w:r>
        <w:rPr>
          <w:rFonts w:hint="eastAsia" w:ascii="宋体" w:hAnsi="宋体" w:eastAsia="宋体" w:cs="宋体"/>
          <w:b/>
          <w:kern w:val="0"/>
          <w:sz w:val="32"/>
          <w:szCs w:val="32"/>
        </w:rPr>
        <w:t>小剧院灯光改造项目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22" w:firstLineChars="200"/>
        <w:rPr>
          <w:rFonts w:ascii="宋体" w:hAnsi="宋体" w:eastAsia="宋体"/>
          <w:sz w:val="24"/>
          <w:szCs w:val="24"/>
        </w:rPr>
      </w:pPr>
      <w:r>
        <w:rPr>
          <w:rFonts w:hint="eastAsia" w:ascii="宋体" w:hAnsi="宋体" w:eastAsia="宋体" w:cs="宋体"/>
          <w:b/>
          <w:kern w:val="0"/>
          <w:szCs w:val="21"/>
          <w:lang w:eastAsia="zh-CN"/>
        </w:rPr>
        <w:t>南通高等师范学校附属小学</w:t>
      </w:r>
      <w:r>
        <w:rPr>
          <w:rFonts w:hint="eastAsia" w:ascii="宋体" w:hAnsi="宋体" w:eastAsia="宋体" w:cs="宋体"/>
          <w:b/>
          <w:kern w:val="0"/>
          <w:szCs w:val="21"/>
        </w:rPr>
        <w:t>小剧院灯光改造项目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http://www.ntkfqjy.com/），下载询价文件，并于2022</w:t>
      </w:r>
      <w:r>
        <w:rPr>
          <w:rStyle w:val="13"/>
          <w:rFonts w:hint="eastAsia" w:ascii="宋体" w:hAnsi="宋体" w:eastAsia="宋体"/>
          <w:bCs/>
          <w:sz w:val="24"/>
          <w:szCs w:val="24"/>
        </w:rPr>
        <w:t>年</w:t>
      </w:r>
      <w:r>
        <w:rPr>
          <w:rStyle w:val="13"/>
          <w:rFonts w:hint="eastAsia" w:ascii="宋体" w:hAnsi="宋体" w:eastAsia="宋体"/>
          <w:bCs/>
          <w:sz w:val="24"/>
          <w:szCs w:val="24"/>
          <w:lang w:val="en-US" w:eastAsia="zh-CN"/>
        </w:rPr>
        <w:t>8</w:t>
      </w:r>
      <w:r>
        <w:rPr>
          <w:rStyle w:val="13"/>
          <w:rFonts w:hint="eastAsia" w:ascii="宋体" w:hAnsi="宋体" w:eastAsia="宋体"/>
          <w:bCs/>
          <w:sz w:val="24"/>
          <w:szCs w:val="24"/>
        </w:rPr>
        <w:t>月</w:t>
      </w:r>
      <w:r>
        <w:rPr>
          <w:rStyle w:val="13"/>
          <w:rFonts w:hint="eastAsia" w:ascii="宋体" w:hAnsi="宋体" w:eastAsia="宋体"/>
          <w:bCs/>
          <w:sz w:val="24"/>
          <w:szCs w:val="24"/>
        </w:rPr>
        <w:fldChar w:fldCharType="end"/>
      </w:r>
      <w:r>
        <w:rPr>
          <w:rFonts w:hint="eastAsia" w:ascii="宋体" w:hAnsi="宋体" w:eastAsia="宋体"/>
          <w:bCs/>
          <w:sz w:val="24"/>
          <w:szCs w:val="24"/>
          <w:u w:val="single"/>
        </w:rPr>
        <w:t xml:space="preserve">  </w:t>
      </w:r>
      <w:r>
        <w:rPr>
          <w:rFonts w:hint="eastAsia" w:ascii="宋体" w:hAnsi="宋体" w:eastAsia="宋体"/>
          <w:bCs/>
          <w:sz w:val="24"/>
          <w:szCs w:val="24"/>
          <w:u w:val="single"/>
          <w:lang w:val="en-US" w:eastAsia="zh-CN"/>
        </w:rPr>
        <w:t>3</w:t>
      </w:r>
      <w:r>
        <w:rPr>
          <w:rFonts w:hint="eastAsia" w:ascii="宋体" w:hAnsi="宋体" w:eastAsia="宋体"/>
          <w:bCs/>
          <w:sz w:val="24"/>
          <w:szCs w:val="24"/>
          <w:u w:val="single"/>
        </w:rPr>
        <w:t>日</w:t>
      </w:r>
      <w:r>
        <w:rPr>
          <w:rFonts w:hint="eastAsia" w:ascii="宋体" w:hAnsi="宋体" w:eastAsia="宋体"/>
          <w:bCs/>
          <w:sz w:val="24"/>
          <w:szCs w:val="24"/>
          <w:u w:val="single"/>
          <w:lang w:val="en-US" w:eastAsia="zh-CN"/>
        </w:rPr>
        <w:t>10：00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cs="宋体"/>
          <w:b/>
          <w:sz w:val="24"/>
          <w:szCs w:val="24"/>
          <w:lang w:eastAsia="zh-CN"/>
        </w:rPr>
        <w:t>南通高等师范学校附属小学</w:t>
      </w:r>
      <w:r>
        <w:rPr>
          <w:rFonts w:hint="eastAsia" w:ascii="宋体" w:hAnsi="宋体" w:eastAsia="宋体" w:cs="宋体"/>
          <w:b/>
          <w:sz w:val="24"/>
          <w:szCs w:val="24"/>
        </w:rPr>
        <w:t>小剧院灯光改造项目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w:t>
      </w:r>
      <w:r>
        <w:rPr>
          <w:rFonts w:hint="eastAsia" w:ascii="宋体" w:hAnsi="宋体" w:eastAsia="宋体" w:cs="宋体"/>
          <w:b/>
          <w:kern w:val="0"/>
          <w:sz w:val="24"/>
          <w:szCs w:val="24"/>
          <w:u w:val="single"/>
        </w:rPr>
        <w:t>小剧院灯光改造项目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rPr>
        <w:t>3</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rPr>
        <w:t>3</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b/>
          <w:bCs/>
          <w:sz w:val="24"/>
          <w:szCs w:val="24"/>
          <w:u w:val="single"/>
          <w:lang w:eastAsia="zh-CN"/>
        </w:rPr>
        <w:t>南通高等师范学校附属小学</w:t>
      </w:r>
      <w:r>
        <w:rPr>
          <w:rFonts w:hint="eastAsia" w:ascii="宋体" w:hAnsi="宋体" w:eastAsia="宋体" w:cs="宋体"/>
          <w:b/>
          <w:kern w:val="0"/>
          <w:sz w:val="24"/>
          <w:szCs w:val="24"/>
          <w:u w:val="single"/>
        </w:rPr>
        <w:t>小剧院灯光改造项目</w:t>
      </w:r>
      <w:r>
        <w:rPr>
          <w:rFonts w:hint="eastAsia" w:ascii="宋体" w:hAnsi="宋体" w:eastAsia="宋体"/>
          <w:sz w:val="24"/>
          <w:szCs w:val="24"/>
        </w:rPr>
        <w:t>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hint="eastAsia" w:ascii="宋体" w:hAnsi="宋体" w:eastAsia="宋体"/>
        </w:rPr>
        <w:t>自合同签定之日起15天内</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b/>
          <w:bCs/>
          <w:u w:val="single"/>
          <w:shd w:val="clear" w:color="auto" w:fill="FFFFFF"/>
        </w:rPr>
        <w:t>叁</w:t>
      </w:r>
      <w:r>
        <w:rPr>
          <w:rFonts w:hint="eastAsia" w:cs="Times New Roman"/>
          <w:shd w:val="clear" w:color="auto" w:fill="FFFFFF"/>
        </w:rPr>
        <w:t>份完整的报价文件，其中正本</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2022</w:t>
      </w:r>
      <w:r>
        <w:rPr>
          <w:rFonts w:hint="eastAsia"/>
          <w:b/>
          <w:shd w:val="clear" w:color="auto" w:fill="FFFFFF"/>
        </w:rPr>
        <w:t>年</w:t>
      </w:r>
      <w:r>
        <w:rPr>
          <w:rFonts w:hint="eastAsia"/>
          <w:b/>
          <w:u w:val="single"/>
          <w:shd w:val="clear" w:color="auto" w:fill="FFFFFF"/>
        </w:rPr>
        <w:t xml:space="preserve"> </w:t>
      </w:r>
      <w:r>
        <w:rPr>
          <w:rFonts w:hint="eastAsia"/>
          <w:b/>
          <w:u w:val="single"/>
          <w:shd w:val="clear" w:color="auto" w:fill="FFFFFF"/>
          <w:lang w:val="en-US" w:eastAsia="zh-CN"/>
        </w:rPr>
        <w:t>8</w:t>
      </w:r>
      <w:r>
        <w:rPr>
          <w:rFonts w:hint="eastAsia"/>
          <w:b/>
          <w:u w:val="single"/>
          <w:shd w:val="clear" w:color="auto" w:fill="FFFFFF"/>
        </w:rPr>
        <w:t xml:space="preserve"> </w:t>
      </w:r>
      <w:r>
        <w:rPr>
          <w:rFonts w:hint="eastAsia"/>
          <w:b/>
          <w:shd w:val="clear" w:color="auto" w:fill="FFFFFF"/>
        </w:rPr>
        <w:t>月</w:t>
      </w:r>
      <w:r>
        <w:rPr>
          <w:rFonts w:hint="eastAsia"/>
          <w:b/>
          <w:u w:val="single"/>
          <w:shd w:val="clear" w:color="auto" w:fill="FFFFFF"/>
        </w:rPr>
        <w:t xml:space="preserve"> </w:t>
      </w:r>
      <w:r>
        <w:rPr>
          <w:rFonts w:hint="eastAsia"/>
          <w:b/>
          <w:u w:val="single"/>
          <w:shd w:val="clear" w:color="auto" w:fill="FFFFFF"/>
          <w:lang w:val="en-US" w:eastAsia="zh-CN"/>
        </w:rPr>
        <w:t>3</w:t>
      </w:r>
      <w:r>
        <w:rPr>
          <w:rFonts w:hint="eastAsia"/>
          <w:b/>
          <w:u w:val="single"/>
          <w:shd w:val="clear" w:color="auto" w:fill="FFFFFF"/>
        </w:rPr>
        <w:t xml:space="preserve"> 日</w:t>
      </w:r>
      <w:r>
        <w:rPr>
          <w:rFonts w:hint="eastAsia"/>
          <w:b/>
          <w:u w:val="single"/>
          <w:shd w:val="clear" w:color="auto" w:fill="FFFFFF"/>
          <w:lang w:val="en-US" w:eastAsia="zh-CN"/>
        </w:rPr>
        <w:t>10</w:t>
      </w:r>
      <w:r>
        <w:rPr>
          <w:rFonts w:hint="eastAsia"/>
          <w:b/>
          <w:u w:val="single"/>
          <w:shd w:val="clear" w:color="auto" w:fill="FFFFFF"/>
        </w:rPr>
        <w:t>点00分</w:t>
      </w:r>
      <w:r>
        <w:rPr>
          <w:rFonts w:hint="eastAsia"/>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shd w:val="clear" w:color="auto" w:fill="FFFFFF"/>
          <w:lang w:val="en-US" w:eastAsia="zh-CN"/>
        </w:rPr>
        <w:t>南通高等师范学校附属小学大中楼五楼会议室2</w:t>
      </w:r>
      <w:r>
        <w:rPr>
          <w:rFonts w:hint="eastAsia" w:cs="Times New Roman"/>
          <w:shd w:val="clear" w:color="auto" w:fill="FFFFFF"/>
        </w:rPr>
        <w:t xml:space="preserve">  </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2022年</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3</w:t>
      </w:r>
      <w:r>
        <w:rPr>
          <w:rFonts w:hint="eastAsia" w:ascii="宋体" w:hAnsi="宋体" w:eastAsia="宋体"/>
          <w:b/>
          <w:sz w:val="24"/>
          <w:szCs w:val="24"/>
          <w:u w:val="single"/>
        </w:rPr>
        <w:t>日</w:t>
      </w:r>
      <w:r>
        <w:rPr>
          <w:rFonts w:hint="eastAsia" w:ascii="宋体" w:hAnsi="宋体" w:eastAsia="宋体"/>
          <w:b/>
          <w:sz w:val="24"/>
          <w:szCs w:val="24"/>
          <w:u w:val="single"/>
          <w:lang w:val="en-US" w:eastAsia="zh-CN"/>
        </w:rPr>
        <w:t>10</w:t>
      </w:r>
      <w:r>
        <w:rPr>
          <w:rFonts w:hint="eastAsia" w:ascii="宋体" w:hAnsi="宋体" w:eastAsia="宋体"/>
          <w:b/>
          <w:sz w:val="24"/>
          <w:szCs w:val="24"/>
          <w:u w:val="single"/>
        </w:rPr>
        <w:t xml:space="preserve"> 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南通高等师范学校附属小学</w:t>
      </w:r>
    </w:p>
    <w:p>
      <w:pPr>
        <w:pStyle w:val="9"/>
        <w:shd w:val="clear" w:color="auto" w:fill="FFFFFF"/>
        <w:spacing w:before="0" w:beforeAutospacing="0" w:after="0" w:afterAutospacing="0" w:line="440" w:lineRule="exact"/>
        <w:ind w:firstLine="482"/>
        <w:rPr>
          <w:rFonts w:hint="default" w:eastAsia="宋体" w:cs="Times New Roman"/>
          <w:bCs/>
          <w:kern w:val="2"/>
          <w:lang w:val="en-US" w:eastAsia="zh-CN"/>
        </w:rPr>
      </w:pPr>
      <w:r>
        <w:rPr>
          <w:rFonts w:hint="eastAsia" w:cs="Times New Roman"/>
          <w:b/>
          <w:kern w:val="2"/>
        </w:rPr>
        <w:t>联系人：</w:t>
      </w:r>
      <w:r>
        <w:rPr>
          <w:rFonts w:hint="eastAsia" w:cs="Times New Roman"/>
          <w:b/>
          <w:kern w:val="2"/>
          <w:lang w:val="en-US" w:eastAsia="zh-CN"/>
        </w:rPr>
        <w:t>周一平</w:t>
      </w:r>
    </w:p>
    <w:p>
      <w:pPr>
        <w:pStyle w:val="9"/>
        <w:shd w:val="clear" w:color="auto" w:fill="FFFFFF"/>
        <w:spacing w:before="0" w:beforeAutospacing="0" w:after="0" w:afterAutospacing="0" w:line="440" w:lineRule="exact"/>
        <w:ind w:firstLine="482"/>
        <w:rPr>
          <w:rFonts w:hint="default"/>
          <w:lang w:val="en-US" w:eastAsia="zh-CN"/>
        </w:rPr>
      </w:pPr>
      <w:r>
        <w:rPr>
          <w:rFonts w:hint="eastAsia" w:cs="Times New Roman"/>
          <w:b/>
          <w:bCs/>
          <w:kern w:val="2"/>
        </w:rPr>
        <w:t>联系电话</w:t>
      </w:r>
      <w:r>
        <w:rPr>
          <w:rFonts w:hint="eastAsia" w:cs="Times New Roman"/>
          <w:b/>
          <w:bCs/>
          <w:kern w:val="2"/>
          <w:lang w:eastAsia="zh-CN"/>
        </w:rPr>
        <w:t>：</w:t>
      </w:r>
      <w:r>
        <w:rPr>
          <w:rFonts w:hint="eastAsia"/>
          <w:lang w:val="en-US" w:eastAsia="zh-CN"/>
        </w:rPr>
        <w:t>18068999019</w:t>
      </w:r>
    </w:p>
    <w:p>
      <w:pPr>
        <w:pStyle w:val="9"/>
        <w:shd w:val="clear" w:color="auto" w:fill="FFFFFF"/>
        <w:spacing w:before="0" w:beforeAutospacing="0" w:after="0" w:afterAutospacing="0" w:line="440" w:lineRule="exact"/>
        <w:ind w:firstLine="482"/>
        <w:rPr>
          <w:rFonts w:cs="Times New Roman"/>
          <w:kern w:val="2"/>
        </w:rPr>
      </w:pP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南通高等师范学校附属小学</w:t>
      </w:r>
    </w:p>
    <w:p>
      <w:pPr>
        <w:pStyle w:val="19"/>
        <w:wordWrap w:val="0"/>
        <w:ind w:right="964" w:firstLine="0"/>
        <w:jc w:val="right"/>
        <w:rPr>
          <w:rFonts w:ascii="宋体" w:hAnsi="宋体"/>
          <w:b/>
          <w:kern w:val="2"/>
        </w:rPr>
      </w:pPr>
      <w:r>
        <w:rPr>
          <w:rFonts w:hint="eastAsia" w:ascii="宋体" w:hAnsi="宋体"/>
          <w:b/>
          <w:kern w:val="2"/>
        </w:rPr>
        <w:t>2022年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28</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120" w:type="dxa"/>
        <w:tblInd w:w="93" w:type="dxa"/>
        <w:tblLayout w:type="autofit"/>
        <w:tblCellMar>
          <w:top w:w="0" w:type="dxa"/>
          <w:left w:w="108" w:type="dxa"/>
          <w:bottom w:w="0" w:type="dxa"/>
          <w:right w:w="108" w:type="dxa"/>
        </w:tblCellMar>
      </w:tblPr>
      <w:tblGrid>
        <w:gridCol w:w="555"/>
        <w:gridCol w:w="2190"/>
        <w:gridCol w:w="4740"/>
        <w:gridCol w:w="1080"/>
        <w:gridCol w:w="555"/>
      </w:tblGrid>
      <w:tr>
        <w:tblPrEx>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bookmarkStart w:id="1" w:name="_Toc482279881"/>
            <w:r>
              <w:rPr>
                <w:rFonts w:hint="eastAsia" w:ascii="宋体" w:hAnsi="宋体" w:eastAsia="宋体" w:cs="宋体"/>
                <w:color w:val="000000"/>
                <w:kern w:val="0"/>
                <w:sz w:val="20"/>
                <w:szCs w:val="20"/>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r>
      <w:tr>
        <w:tblPrEx>
          <w:tblCellMar>
            <w:top w:w="0" w:type="dxa"/>
            <w:left w:w="108" w:type="dxa"/>
            <w:bottom w:w="0" w:type="dxa"/>
            <w:right w:w="108" w:type="dxa"/>
          </w:tblCellMar>
        </w:tblPrEx>
        <w:trPr>
          <w:trHeight w:val="522" w:hRule="atLeast"/>
        </w:trPr>
        <w:tc>
          <w:tcPr>
            <w:tcW w:w="9120" w:type="dxa"/>
            <w:gridSpan w:val="5"/>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（一）地面处理部分</w:t>
            </w:r>
          </w:p>
        </w:tc>
      </w:tr>
      <w:tr>
        <w:tblPrEx>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地板拆除</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1、名称：地板拆除、地面开槽                                   2、做法：走线部分地板拆除、开线槽，保护原地板完好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3、部位:地面、地台区域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阳角线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1、名称：铝合金收边条                                   2、做法要求：30MM*30MM弧形铝合金安装                      3、部位:地台区域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名称：同款强化地板                                   2、工艺：12MM同款强化地板 加防腐工艺 地面地台300MM高             </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3、做法要求:满足招标文件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4、部位:地台、地面区域 </w:t>
            </w:r>
            <w:r>
              <w:rPr>
                <w:rStyle w:val="28"/>
                <w:rFonts w:hint="default"/>
              </w:rPr>
              <w:t>此项需甲方定样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480" w:hRule="atLeast"/>
        </w:trPr>
        <w:tc>
          <w:tcPr>
            <w:tcW w:w="9120" w:type="dxa"/>
            <w:gridSpan w:val="5"/>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（二）顶面处理部分</w:t>
            </w:r>
          </w:p>
        </w:tc>
      </w:tr>
      <w:tr>
        <w:tblPrEx>
          <w:tblCellMar>
            <w:top w:w="0" w:type="dxa"/>
            <w:left w:w="108" w:type="dxa"/>
            <w:bottom w:w="0" w:type="dxa"/>
            <w:right w:w="108" w:type="dxa"/>
          </w:tblCellMar>
        </w:tblPrEx>
        <w:trPr>
          <w:trHeight w:val="168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顶面拆除</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名称:石膏板拆除</w:t>
            </w:r>
          </w:p>
          <w:p>
            <w:pPr>
              <w:widowControl/>
              <w:numPr>
                <w:ilvl w:val="0"/>
                <w:numId w:val="3"/>
              </w:num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做法:石膏板拆除、局部轻钢龙骨拆除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3、做法要求:满足招标文件</w:t>
            </w: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55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168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摇头灯基座</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名称:方钢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2、做法:20MM*40MM镀锌方钢焊接 钢架吸顶加固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3、做法要求:满足招标文件及图纸设计要求</w:t>
            </w: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5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168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造型吊顶修复</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1、名称:纸面石膏板吊顶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2、做法:双层9.5厚纸面石膏板 按图造型吊顶 基层板材为E0 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3、吊顶形式、吊杆规格、高度:吊顶形式、吊杆规格、高度:φ8通丝吊筋,M8膨胀螺栓固定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4、龙骨材料种类、规格、中距:轻钢龙骨吊顶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5、做法要求:满足招标文件及图纸设计要求</w:t>
            </w: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55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219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摇头灯固定</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名称:摇头灯安装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2、做法:摇头灯四角螺丝安装、加固</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3、做法要求:满足招标文件及图纸设计要求</w:t>
            </w: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5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219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造型吊顶部分乳胶漆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1、名称:乳胶漆腻子 （品牌：立邦、多乐士）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2、做法:三底三面(抹灰面夹板面综合考虑）、原基层腻子修复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3、做法要求:满足招标文件及图纸设计要求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4、部位:造型顶区域</w:t>
            </w: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55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144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9</w:t>
            </w:r>
          </w:p>
        </w:tc>
        <w:tc>
          <w:tcPr>
            <w:tcW w:w="2190" w:type="dxa"/>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原顶面部分乳胶漆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名称:乳胶漆腻子 （品牌：立邦、多乐士）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2、做法:原基层三底三面、腻子修复</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3、做法要求:满足招标文件及图纸设计要求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4、部位:原顶区域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摇头灯电线配管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1、名称:PVC阻燃线管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2、规格:DN20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3、敷设方式:顶部吊杆式</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摇头灯控制线配管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1、名称:PVC阻燃线管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2、规格:DN20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3、敷设方式:顶部吊杆式</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摇头灯电管配线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1、名称:铜芯聚氯乙烯绝缘线（品牌：远东、正泰）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2、规格:BYJ-2.5mm2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3、敷设方式:管内穿线</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210</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摇头灯控制线管配线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1、名称:摇头灯控制线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2、规格:同原控制线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3、敷设方式:管内穿线</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210</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无影灯电线配管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1、名称:PVC阻燃线管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2、规格:DN20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3、敷设方式:顶部吊杆式</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270</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无影灯电管配线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1、名称:铜芯聚氯乙烯绝缘线（品牌：远东、正泰）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2、规格:BYJ-2.5mm2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3、敷设方式:管内穿线</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270</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长形无影灯具</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名称:舞台无影灯（三雄极光、雷士）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2、规格:300MM*1200MM 网格式</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3、安装方式:顶部吊杆式 </w:t>
            </w:r>
            <w:r>
              <w:rPr>
                <w:rStyle w:val="28"/>
                <w:rFonts w:hint="default"/>
              </w:rPr>
              <w:t>此项需甲方定样</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480" w:hRule="atLeast"/>
        </w:trPr>
        <w:tc>
          <w:tcPr>
            <w:tcW w:w="9120" w:type="dxa"/>
            <w:gridSpan w:val="5"/>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（三）墙面处理部分</w:t>
            </w:r>
          </w:p>
        </w:tc>
      </w:tr>
      <w:tr>
        <w:tblPrEx>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吸音板拆除</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1、名称：墙面吸音板拆除、开槽                                   2、做法：走线部分吸音板拆除、开线槽，保护其它原墙面完好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3、部位:控制台吸音板完好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墙面基层处理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1、名称：吸音板基层板                                   2、工艺：12MM厚阻燃多层板E0级 加防腐工艺              3、做法要求:满足招标文件及图纸设计要求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4、部位:拆除吸音板区域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墙面吸音板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8"/>
              </w:numPr>
              <w:jc w:val="left"/>
              <w:textAlignment w:val="center"/>
              <w:rPr>
                <w:rStyle w:val="29"/>
                <w:rFonts w:hint="default"/>
              </w:rPr>
            </w:pPr>
            <w:r>
              <w:rPr>
                <w:rStyle w:val="29"/>
                <w:rFonts w:hint="default"/>
              </w:rPr>
              <w:t>名称：吸音板                                   2、工艺：格栅式穿孔吸音板</w:t>
            </w:r>
          </w:p>
          <w:p>
            <w:pPr>
              <w:widowControl/>
              <w:jc w:val="left"/>
              <w:textAlignment w:val="center"/>
              <w:rPr>
                <w:rFonts w:ascii="宋体" w:hAnsi="宋体" w:eastAsia="宋体" w:cs="宋体"/>
                <w:color w:val="000000"/>
                <w:sz w:val="20"/>
                <w:szCs w:val="20"/>
              </w:rPr>
            </w:pPr>
            <w:r>
              <w:rPr>
                <w:rStyle w:val="29"/>
                <w:rFonts w:hint="default"/>
              </w:rPr>
              <w:t>3、做法要求:同原吸音板</w:t>
            </w:r>
            <w:r>
              <w:rPr>
                <w:rStyle w:val="29"/>
                <w:rFonts w:hint="default"/>
              </w:rPr>
              <w:br w:type="textWrapping"/>
            </w:r>
            <w:r>
              <w:rPr>
                <w:rStyle w:val="29"/>
                <w:rFonts w:hint="default"/>
              </w:rPr>
              <w:t xml:space="preserve">4、部位:吸音板拆除区域 </w:t>
            </w:r>
            <w:r>
              <w:rPr>
                <w:rStyle w:val="28"/>
                <w:rFonts w:hint="default"/>
              </w:rPr>
              <w:t>此项需甲方定样</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m²</w:t>
            </w:r>
          </w:p>
        </w:tc>
      </w:tr>
      <w:tr>
        <w:tblPrEx>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铝条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9"/>
              </w:numPr>
              <w:jc w:val="left"/>
              <w:textAlignment w:val="center"/>
              <w:rPr>
                <w:rStyle w:val="29"/>
                <w:rFonts w:hint="default"/>
              </w:rPr>
            </w:pPr>
            <w:r>
              <w:rPr>
                <w:rStyle w:val="29"/>
                <w:rFonts w:hint="default"/>
              </w:rPr>
              <w:t>名称：吸音板工艺铝条                                  2、工艺：</w:t>
            </w:r>
            <w:r>
              <w:rPr>
                <w:rStyle w:val="29"/>
              </w:rPr>
              <w:t xml:space="preserve">U形铝合金拼接槽 </w:t>
            </w:r>
          </w:p>
          <w:p>
            <w:pPr>
              <w:widowControl/>
              <w:jc w:val="left"/>
              <w:textAlignment w:val="center"/>
              <w:rPr>
                <w:rFonts w:ascii="宋体" w:hAnsi="宋体" w:eastAsia="宋体" w:cs="宋体"/>
                <w:color w:val="000000"/>
                <w:sz w:val="20"/>
                <w:szCs w:val="20"/>
              </w:rPr>
            </w:pPr>
            <w:r>
              <w:rPr>
                <w:rStyle w:val="29"/>
                <w:rFonts w:hint="default"/>
              </w:rPr>
              <w:t xml:space="preserve">3、做法要求:满足招标文件 </w:t>
            </w:r>
            <w:r>
              <w:rPr>
                <w:rStyle w:val="29"/>
                <w:rFonts w:hint="default"/>
              </w:rPr>
              <w:br w:type="textWrapping"/>
            </w:r>
            <w:r>
              <w:rPr>
                <w:rStyle w:val="29"/>
                <w:rFonts w:hint="default"/>
              </w:rPr>
              <w:t xml:space="preserve">4、部位:背景墙区域                                              </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r>
      <w:tr>
        <w:tblPrEx>
          <w:tblCellMar>
            <w:top w:w="0" w:type="dxa"/>
            <w:left w:w="108" w:type="dxa"/>
            <w:bottom w:w="0" w:type="dxa"/>
            <w:right w:w="108"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电源插座</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1、名称:明装单相二、三极组合插座（品牌：西门子、公牛）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2、规格:86H 220V 10A</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3、安装方式:墙面安装 </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r>
      <w:tr>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照明开关</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1、名称:明装开关（品牌：西门子、公牛）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2、规格:86H 220V 10A</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3、安装方式:墙面安装 </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r>
      <w:tr>
        <w:tblPrEx>
          <w:tblCellMar>
            <w:top w:w="0" w:type="dxa"/>
            <w:left w:w="108" w:type="dxa"/>
            <w:bottom w:w="0" w:type="dxa"/>
            <w:right w:w="108" w:type="dxa"/>
          </w:tblCellMar>
        </w:tblPrEx>
        <w:trPr>
          <w:trHeight w:val="270" w:hRule="atLeast"/>
        </w:trPr>
        <w:tc>
          <w:tcPr>
            <w:tcW w:w="91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（四）其他</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登高费用</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移动登高费用 脚手架费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r>
      <w:tr>
        <w:tblPrEx>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杂项费用</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各项材料搬运，机械使用，安全措施费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r>
      <w:tr>
        <w:tblPrEx>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剧院灯光调试费用</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r>
      <w:tr>
        <w:tblPrEx>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保洁垃圾清运</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南通高等师范学校附属小学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lang w:eastAsia="zh-CN"/>
              </w:rPr>
              <w:t>南通高等师范学校附属小学</w:t>
            </w:r>
            <w:r>
              <w:rPr>
                <w:rFonts w:hint="eastAsia" w:ascii="宋体" w:hAnsi="宋体" w:eastAsia="宋体" w:cs="宋体"/>
                <w:sz w:val="24"/>
                <w:szCs w:val="24"/>
              </w:rPr>
              <w:t>小剧院灯光改造项目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0</w:t>
      </w:r>
      <w:bookmarkStart w:id="2" w:name="_GoBack"/>
      <w:bookmarkEnd w:id="2"/>
      <w:r>
        <w:rPr>
          <w:rFonts w:hint="eastAsia" w:ascii="宋体" w:hAnsi="宋体" w:eastAsia="宋体" w:cs="宋体"/>
          <w:bCs/>
          <w:sz w:val="24"/>
          <w:szCs w:val="24"/>
        </w:rPr>
        <w:t>%，余款</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年后经验收合格付款至100%。</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   乙方（供方）（盖章）：</w:t>
      </w:r>
    </w:p>
    <w:p>
      <w:pPr>
        <w:spacing w:line="480" w:lineRule="auto"/>
        <w:rPr>
          <w:rFonts w:ascii="宋体" w:hAnsi="宋体" w:eastAsia="宋体" w:cs="宋体"/>
          <w:sz w:val="24"/>
          <w:szCs w:val="24"/>
        </w:rPr>
      </w:pPr>
      <w:r>
        <w:rPr>
          <w:rFonts w:hint="eastAsia" w:ascii="宋体" w:hAnsi="宋体" w:eastAsia="宋体" w:cs="宋体"/>
          <w:sz w:val="24"/>
          <w:szCs w:val="24"/>
        </w:rPr>
        <w:t>地址：     地址：</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     法定（授权）代表人：</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工期：日历天；质保期：；质量标准：。</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合计（大写）：人民币元（小写：￥元）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iCs/>
          <w:szCs w:val="21"/>
          <w:u w:val="single"/>
        </w:rPr>
        <w:t>（采购人）</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我公司法定代表人参加贵单位组织的（采购项目名称)项目询价采购活动，全权代表我公司处理投标的有关事宜。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姓名：性别：年龄：职务：</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手机：传真：</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iCs/>
          <w:szCs w:val="21"/>
          <w:u w:val="single"/>
        </w:rPr>
        <w:t>（采购人）</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姓名：性别：年龄：职务：</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手机：传真：</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eastAsia="zh-CN"/>
      </w:rPr>
      <w:t>南通高等师范学校附属小学</w:t>
    </w:r>
    <w:r>
      <w:rPr>
        <w:rFonts w:hint="eastAsia"/>
      </w:rPr>
      <w:t>小剧院灯光改造项目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南通高等师范学校附属小学</w:t>
    </w:r>
    <w:r>
      <w:rPr>
        <w:rFonts w:hint="eastAsia"/>
      </w:rPr>
      <w:t>小剧院灯光改造项目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974C4"/>
    <w:multiLevelType w:val="singleLevel"/>
    <w:tmpl w:val="9AC974C4"/>
    <w:lvl w:ilvl="0" w:tentative="0">
      <w:start w:val="1"/>
      <w:numFmt w:val="decimal"/>
      <w:suff w:val="nothing"/>
      <w:lvlText w:val="%1、"/>
      <w:lvlJc w:val="left"/>
    </w:lvl>
  </w:abstractNum>
  <w:abstractNum w:abstractNumId="1">
    <w:nsid w:val="B431E505"/>
    <w:multiLevelType w:val="singleLevel"/>
    <w:tmpl w:val="B431E505"/>
    <w:lvl w:ilvl="0" w:tentative="0">
      <w:start w:val="1"/>
      <w:numFmt w:val="decimal"/>
      <w:suff w:val="nothing"/>
      <w:lvlText w:val="%1、"/>
      <w:lvlJc w:val="left"/>
    </w:lvl>
  </w:abstractNum>
  <w:abstractNum w:abstractNumId="2">
    <w:nsid w:val="FB7D7539"/>
    <w:multiLevelType w:val="singleLevel"/>
    <w:tmpl w:val="FB7D7539"/>
    <w:lvl w:ilvl="0" w:tentative="0">
      <w:start w:val="1"/>
      <w:numFmt w:val="decimal"/>
      <w:suff w:val="nothing"/>
      <w:lvlText w:val="%1、"/>
      <w:lvlJc w:val="left"/>
    </w:lvl>
  </w:abstractNum>
  <w:abstractNum w:abstractNumId="3">
    <w:nsid w:val="21AE1139"/>
    <w:multiLevelType w:val="singleLevel"/>
    <w:tmpl w:val="21AE1139"/>
    <w:lvl w:ilvl="0" w:tentative="0">
      <w:start w:val="1"/>
      <w:numFmt w:val="decimal"/>
      <w:suff w:val="nothing"/>
      <w:lvlText w:val="%1、"/>
      <w:lvlJc w:val="left"/>
    </w:lvl>
  </w:abstractNum>
  <w:abstractNum w:abstractNumId="4">
    <w:nsid w:val="35A3AE71"/>
    <w:multiLevelType w:val="singleLevel"/>
    <w:tmpl w:val="35A3AE71"/>
    <w:lvl w:ilvl="0" w:tentative="0">
      <w:start w:val="1"/>
      <w:numFmt w:val="decimal"/>
      <w:suff w:val="nothing"/>
      <w:lvlText w:val="%1、"/>
      <w:lvlJc w:val="left"/>
    </w:lvl>
  </w:abstractNum>
  <w:abstractNum w:abstractNumId="5">
    <w:nsid w:val="441C2EE0"/>
    <w:multiLevelType w:val="singleLevel"/>
    <w:tmpl w:val="441C2EE0"/>
    <w:lvl w:ilvl="0" w:tentative="0">
      <w:start w:val="1"/>
      <w:numFmt w:val="decimal"/>
      <w:suff w:val="nothing"/>
      <w:lvlText w:val="%1、"/>
      <w:lvlJc w:val="left"/>
    </w:lvl>
  </w:abstractNum>
  <w:abstractNum w:abstractNumId="6">
    <w:nsid w:val="61F096F8"/>
    <w:multiLevelType w:val="singleLevel"/>
    <w:tmpl w:val="61F096F8"/>
    <w:lvl w:ilvl="0" w:tentative="0">
      <w:start w:val="1"/>
      <w:numFmt w:val="decimal"/>
      <w:suff w:val="nothing"/>
      <w:lvlText w:val="%1、"/>
      <w:lvlJc w:val="left"/>
    </w:lvl>
  </w:abstractNum>
  <w:abstractNum w:abstractNumId="7">
    <w:nsid w:val="64FBAD41"/>
    <w:multiLevelType w:val="singleLevel"/>
    <w:tmpl w:val="64FBAD41"/>
    <w:lvl w:ilvl="0" w:tentative="0">
      <w:start w:val="1"/>
      <w:numFmt w:val="decimal"/>
      <w:suff w:val="nothing"/>
      <w:lvlText w:val="%1、"/>
      <w:lvlJc w:val="left"/>
    </w:lvl>
  </w:abstractNum>
  <w:abstractNum w:abstractNumId="8">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5"/>
  </w:num>
  <w:num w:numId="4">
    <w:abstractNumId w:val="3"/>
  </w:num>
  <w:num w:numId="5">
    <w:abstractNumId w:val="7"/>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dlYTUzMGFhM2QzODc5NmQxMGJmNzY4ZDllYjVhNzM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721BF2"/>
    <w:rsid w:val="008054D9"/>
    <w:rsid w:val="00965B2F"/>
    <w:rsid w:val="009742FE"/>
    <w:rsid w:val="009D4016"/>
    <w:rsid w:val="009F7F19"/>
    <w:rsid w:val="00A432E3"/>
    <w:rsid w:val="00A50C39"/>
    <w:rsid w:val="00B44366"/>
    <w:rsid w:val="00B95E56"/>
    <w:rsid w:val="00B97A60"/>
    <w:rsid w:val="00C17F3E"/>
    <w:rsid w:val="00C90FD9"/>
    <w:rsid w:val="00DA0475"/>
    <w:rsid w:val="00DA13F5"/>
    <w:rsid w:val="00DB7937"/>
    <w:rsid w:val="00EC0A30"/>
    <w:rsid w:val="00F325C0"/>
    <w:rsid w:val="00FA107D"/>
    <w:rsid w:val="00FA6154"/>
    <w:rsid w:val="01F504D8"/>
    <w:rsid w:val="029E581B"/>
    <w:rsid w:val="04044909"/>
    <w:rsid w:val="04293D1D"/>
    <w:rsid w:val="0430271B"/>
    <w:rsid w:val="04621485"/>
    <w:rsid w:val="047A657B"/>
    <w:rsid w:val="05892AE5"/>
    <w:rsid w:val="05DE0F09"/>
    <w:rsid w:val="06D83757"/>
    <w:rsid w:val="07957E3C"/>
    <w:rsid w:val="082D4C8B"/>
    <w:rsid w:val="0AC67231"/>
    <w:rsid w:val="0ACA579C"/>
    <w:rsid w:val="0BA53987"/>
    <w:rsid w:val="0D4A1C50"/>
    <w:rsid w:val="0E195485"/>
    <w:rsid w:val="0E1B4E92"/>
    <w:rsid w:val="0EED74D6"/>
    <w:rsid w:val="0EFA2319"/>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1FC52F89"/>
    <w:rsid w:val="203F46B7"/>
    <w:rsid w:val="21DC404C"/>
    <w:rsid w:val="22DE15F0"/>
    <w:rsid w:val="23A75FF7"/>
    <w:rsid w:val="252E51DE"/>
    <w:rsid w:val="295A0C29"/>
    <w:rsid w:val="29E54BA8"/>
    <w:rsid w:val="2B227577"/>
    <w:rsid w:val="2C655B49"/>
    <w:rsid w:val="2D604645"/>
    <w:rsid w:val="322B13C4"/>
    <w:rsid w:val="32524BFD"/>
    <w:rsid w:val="325564F4"/>
    <w:rsid w:val="32941625"/>
    <w:rsid w:val="329E194C"/>
    <w:rsid w:val="32E93256"/>
    <w:rsid w:val="34713E2B"/>
    <w:rsid w:val="3566165A"/>
    <w:rsid w:val="37F05A73"/>
    <w:rsid w:val="397B7834"/>
    <w:rsid w:val="3B787ADD"/>
    <w:rsid w:val="3B9F6593"/>
    <w:rsid w:val="3DA6550E"/>
    <w:rsid w:val="3F6846DA"/>
    <w:rsid w:val="403E55C3"/>
    <w:rsid w:val="40AD0506"/>
    <w:rsid w:val="417E5498"/>
    <w:rsid w:val="42DA39A5"/>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0225332"/>
    <w:rsid w:val="51454113"/>
    <w:rsid w:val="52C942F5"/>
    <w:rsid w:val="52D468DD"/>
    <w:rsid w:val="532C0BCB"/>
    <w:rsid w:val="53430FF2"/>
    <w:rsid w:val="53B17E13"/>
    <w:rsid w:val="53B660D6"/>
    <w:rsid w:val="53FA71B7"/>
    <w:rsid w:val="547D7D04"/>
    <w:rsid w:val="54BA6B11"/>
    <w:rsid w:val="54EA4E2E"/>
    <w:rsid w:val="55262802"/>
    <w:rsid w:val="56F905DC"/>
    <w:rsid w:val="581205EB"/>
    <w:rsid w:val="584329D8"/>
    <w:rsid w:val="59576BBE"/>
    <w:rsid w:val="59FF74EB"/>
    <w:rsid w:val="5A387AC5"/>
    <w:rsid w:val="5AD073AA"/>
    <w:rsid w:val="5AF757C7"/>
    <w:rsid w:val="5CF02C41"/>
    <w:rsid w:val="5D7C7E6A"/>
    <w:rsid w:val="5D852366"/>
    <w:rsid w:val="5E477B07"/>
    <w:rsid w:val="60292533"/>
    <w:rsid w:val="609F1484"/>
    <w:rsid w:val="61982C6F"/>
    <w:rsid w:val="62E1096C"/>
    <w:rsid w:val="63A54E09"/>
    <w:rsid w:val="64692FCE"/>
    <w:rsid w:val="659F79E0"/>
    <w:rsid w:val="68302B27"/>
    <w:rsid w:val="687C7AB9"/>
    <w:rsid w:val="689759BA"/>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uiPriority w:val="0"/>
    <w:rPr>
      <w:rFonts w:hint="eastAsia" w:ascii="宋体" w:hAnsi="宋体" w:eastAsia="宋体" w:cs="宋体"/>
      <w:color w:val="FF0000"/>
      <w:sz w:val="20"/>
      <w:szCs w:val="20"/>
      <w:u w:val="none"/>
    </w:rPr>
  </w:style>
  <w:style w:type="character" w:customStyle="1" w:styleId="29">
    <w:name w:val="font2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963</Words>
  <Characters>5492</Characters>
  <Lines>45</Lines>
  <Paragraphs>12</Paragraphs>
  <TotalTime>118</TotalTime>
  <ScaleCrop>false</ScaleCrop>
  <LinksUpToDate>false</LinksUpToDate>
  <CharactersWithSpaces>6443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2022-07-28T00:29:28Z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3C415EBF665944DDB4436037FEACA4F9</vt:lpwstr>
  </property>
</Properties>
</file>