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rPr>
      </w:pPr>
      <w:bookmarkStart w:id="2" w:name="_GoBack"/>
      <w:bookmarkEnd w:id="2"/>
    </w:p>
    <w:p>
      <w:pPr>
        <w:pStyle w:val="2"/>
        <w:ind w:left="0" w:leftChars="0"/>
        <w:rPr>
          <w:rFonts w:ascii="仿宋" w:hAnsi="仿宋" w:eastAsia="仿宋"/>
        </w:rPr>
      </w:pPr>
    </w:p>
    <w:p>
      <w:pPr>
        <w:widowControl/>
        <w:jc w:val="left"/>
        <w:rPr>
          <w:rFonts w:ascii="仿宋" w:hAnsi="仿宋" w:eastAsia="仿宋"/>
          <w:b/>
          <w:bCs/>
          <w:kern w:val="0"/>
          <w:sz w:val="52"/>
          <w:szCs w:val="52"/>
        </w:rPr>
      </w:pPr>
    </w:p>
    <w:p>
      <w:pPr>
        <w:pStyle w:val="22"/>
        <w:ind w:firstLine="0"/>
        <w:jc w:val="center"/>
        <w:rPr>
          <w:rFonts w:ascii="仿宋" w:hAnsi="仿宋" w:eastAsia="仿宋"/>
          <w:b/>
          <w:bCs/>
          <w:sz w:val="52"/>
          <w:szCs w:val="52"/>
        </w:rPr>
      </w:pPr>
      <w:r>
        <w:rPr>
          <w:rFonts w:hint="eastAsia" w:ascii="仿宋" w:hAnsi="仿宋" w:eastAsia="仿宋"/>
          <w:b/>
          <w:bCs/>
          <w:sz w:val="52"/>
          <w:szCs w:val="52"/>
        </w:rPr>
        <w:t>南通市经济技术开发区能达小学教室灯光改造项目</w:t>
      </w:r>
    </w:p>
    <w:p>
      <w:pPr>
        <w:pStyle w:val="22"/>
        <w:ind w:firstLine="0"/>
        <w:jc w:val="center"/>
        <w:rPr>
          <w:rFonts w:ascii="仿宋" w:hAnsi="仿宋" w:eastAsia="仿宋"/>
          <w:b/>
          <w:bCs/>
          <w:sz w:val="52"/>
          <w:szCs w:val="52"/>
        </w:rPr>
      </w:pPr>
    </w:p>
    <w:p>
      <w:pPr>
        <w:pStyle w:val="22"/>
        <w:ind w:firstLine="0"/>
        <w:jc w:val="center"/>
        <w:rPr>
          <w:rFonts w:ascii="仿宋" w:hAnsi="仿宋" w:eastAsia="仿宋"/>
          <w:b/>
          <w:bCs/>
          <w:sz w:val="52"/>
          <w:szCs w:val="52"/>
        </w:rPr>
      </w:pPr>
      <w:r>
        <w:rPr>
          <w:rFonts w:hint="eastAsia" w:ascii="仿宋" w:hAnsi="仿宋" w:eastAsia="仿宋"/>
          <w:b/>
          <w:bCs/>
          <w:sz w:val="52"/>
          <w:szCs w:val="52"/>
        </w:rPr>
        <w:t>询价采购文件</w:t>
      </w:r>
    </w:p>
    <w:p>
      <w:pPr>
        <w:pStyle w:val="22"/>
        <w:ind w:firstLine="0"/>
        <w:jc w:val="center"/>
        <w:rPr>
          <w:rFonts w:ascii="仿宋" w:hAnsi="仿宋" w:eastAsia="仿宋"/>
          <w:b/>
          <w:bCs/>
          <w:sz w:val="84"/>
        </w:rPr>
      </w:pPr>
    </w:p>
    <w:p>
      <w:pPr>
        <w:pStyle w:val="22"/>
        <w:ind w:right="-907" w:rightChars="-432" w:firstLine="1372" w:firstLineChars="427"/>
        <w:jc w:val="center"/>
        <w:rPr>
          <w:rFonts w:ascii="仿宋" w:hAnsi="仿宋" w:eastAsia="仿宋"/>
          <w:b/>
          <w:bCs/>
          <w:sz w:val="32"/>
        </w:rPr>
      </w:pPr>
    </w:p>
    <w:p>
      <w:pPr>
        <w:pStyle w:val="22"/>
        <w:ind w:firstLine="1372" w:firstLineChars="427"/>
        <w:jc w:val="center"/>
        <w:rPr>
          <w:rFonts w:ascii="仿宋" w:hAnsi="仿宋" w:eastAsia="仿宋"/>
          <w:b/>
          <w:bCs/>
          <w:sz w:val="32"/>
        </w:rPr>
      </w:pPr>
    </w:p>
    <w:p>
      <w:pPr>
        <w:pStyle w:val="22"/>
        <w:ind w:firstLine="1372" w:firstLineChars="427"/>
        <w:jc w:val="center"/>
        <w:rPr>
          <w:rFonts w:ascii="仿宋" w:hAnsi="仿宋" w:eastAsia="仿宋"/>
          <w:b/>
          <w:bCs/>
          <w:sz w:val="32"/>
        </w:rPr>
      </w:pPr>
    </w:p>
    <w:p>
      <w:pPr>
        <w:pStyle w:val="22"/>
        <w:ind w:firstLine="0"/>
        <w:jc w:val="center"/>
        <w:rPr>
          <w:rFonts w:ascii="仿宋" w:hAnsi="仿宋" w:eastAsia="仿宋"/>
          <w:b/>
          <w:bCs/>
          <w:spacing w:val="-12"/>
          <w:sz w:val="32"/>
          <w:u w:val="single"/>
        </w:rPr>
      </w:pPr>
      <w:r>
        <w:rPr>
          <w:rFonts w:hint="eastAsia" w:ascii="仿宋" w:hAnsi="仿宋" w:eastAsia="仿宋"/>
          <w:b/>
          <w:bCs/>
          <w:sz w:val="32"/>
        </w:rPr>
        <w:t>采  购 人：</w:t>
      </w:r>
      <w:r>
        <w:rPr>
          <w:rFonts w:hint="eastAsia" w:ascii="仿宋" w:hAnsi="仿宋" w:eastAsia="仿宋"/>
          <w:b/>
          <w:bCs/>
          <w:sz w:val="32"/>
          <w:u w:val="single"/>
        </w:rPr>
        <w:t>南通市经济技术开发区能达小学</w:t>
      </w:r>
    </w:p>
    <w:p>
      <w:pPr>
        <w:pStyle w:val="9"/>
        <w:spacing w:line="360" w:lineRule="auto"/>
        <w:ind w:firstLine="560"/>
        <w:jc w:val="center"/>
        <w:rPr>
          <w:rFonts w:ascii="仿宋" w:hAnsi="仿宋" w:eastAsia="仿宋"/>
          <w:b/>
          <w:sz w:val="28"/>
          <w:szCs w:val="24"/>
        </w:rPr>
      </w:pPr>
    </w:p>
    <w:p>
      <w:pPr>
        <w:pStyle w:val="9"/>
        <w:spacing w:line="360" w:lineRule="auto"/>
        <w:jc w:val="center"/>
        <w:rPr>
          <w:rFonts w:ascii="仿宋" w:hAnsi="仿宋" w:eastAsia="仿宋"/>
          <w:b/>
          <w:bCs/>
          <w:sz w:val="32"/>
          <w:szCs w:val="24"/>
          <w:highlight w:val="green"/>
        </w:rPr>
      </w:pPr>
      <w:r>
        <w:rPr>
          <w:rFonts w:hint="eastAsia" w:ascii="仿宋" w:hAnsi="仿宋" w:eastAsia="仿宋"/>
          <w:b/>
          <w:bCs/>
          <w:sz w:val="32"/>
          <w:szCs w:val="24"/>
        </w:rPr>
        <w:t>日    期：</w:t>
      </w:r>
      <w:r>
        <w:rPr>
          <w:rFonts w:hint="eastAsia" w:ascii="仿宋" w:hAnsi="仿宋" w:eastAsia="仿宋"/>
          <w:b/>
          <w:bCs/>
          <w:sz w:val="32"/>
          <w:szCs w:val="24"/>
          <w:highlight w:val="green"/>
        </w:rPr>
        <w:t>2023年7月</w:t>
      </w:r>
      <w:r>
        <w:rPr>
          <w:rFonts w:hint="eastAsia" w:ascii="仿宋" w:hAnsi="仿宋" w:eastAsia="仿宋"/>
          <w:b/>
          <w:bCs/>
          <w:sz w:val="32"/>
          <w:szCs w:val="24"/>
          <w:highlight w:val="green"/>
          <w:lang w:val="en-US" w:eastAsia="zh-CN"/>
        </w:rPr>
        <w:t>16</w:t>
      </w:r>
      <w:r>
        <w:rPr>
          <w:rFonts w:hint="eastAsia" w:ascii="仿宋" w:hAnsi="仿宋" w:eastAsia="仿宋"/>
          <w:b/>
          <w:bCs/>
          <w:sz w:val="32"/>
          <w:szCs w:val="24"/>
          <w:highlight w:val="green"/>
        </w:rPr>
        <w:t>日</w:t>
      </w:r>
    </w:p>
    <w:p>
      <w:pPr>
        <w:jc w:val="center"/>
        <w:rPr>
          <w:rFonts w:ascii="仿宋" w:hAnsi="仿宋" w:eastAsia="仿宋" w:cs="宋体"/>
          <w:b/>
          <w:kern w:val="0"/>
          <w:sz w:val="32"/>
          <w:szCs w:val="32"/>
        </w:rPr>
      </w:pPr>
      <w:r>
        <w:rPr>
          <w:rFonts w:ascii="仿宋" w:hAnsi="仿宋" w:eastAsia="仿宋"/>
        </w:rPr>
        <w:br w:type="page"/>
      </w:r>
      <w:bookmarkStart w:id="0" w:name="OLE_LINK1"/>
      <w:r>
        <w:rPr>
          <w:rFonts w:hint="eastAsia" w:ascii="仿宋" w:hAnsi="仿宋" w:eastAsia="仿宋" w:cs="宋体"/>
          <w:b/>
          <w:kern w:val="0"/>
          <w:sz w:val="32"/>
          <w:szCs w:val="32"/>
        </w:rPr>
        <w:t>南通市经济技术开发区能达小学教室灯光改造项目</w:t>
      </w:r>
    </w:p>
    <w:p>
      <w:pPr>
        <w:widowControl/>
        <w:jc w:val="center"/>
        <w:rPr>
          <w:rFonts w:ascii="仿宋" w:hAnsi="仿宋" w:eastAsia="仿宋" w:cs="宋体"/>
          <w:b/>
          <w:kern w:val="0"/>
          <w:sz w:val="32"/>
          <w:szCs w:val="32"/>
        </w:rPr>
      </w:pPr>
      <w:r>
        <w:rPr>
          <w:rFonts w:hint="eastAsia" w:ascii="仿宋" w:hAnsi="仿宋" w:eastAsia="仿宋"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仿宋" w:hAnsi="仿宋" w:eastAsia="仿宋"/>
          <w:sz w:val="24"/>
          <w:szCs w:val="24"/>
        </w:rPr>
      </w:pPr>
      <w:r>
        <w:rPr>
          <w:rFonts w:hint="eastAsia" w:ascii="仿宋" w:hAnsi="仿宋" w:eastAsia="仿宋" w:cs="宋体"/>
          <w:b/>
          <w:kern w:val="0"/>
          <w:sz w:val="24"/>
          <w:szCs w:val="24"/>
          <w:u w:val="single"/>
        </w:rPr>
        <w:t>能达小学教室灯光改造项目</w:t>
      </w:r>
      <w:r>
        <w:rPr>
          <w:rFonts w:hint="eastAsia" w:ascii="仿宋" w:hAnsi="仿宋" w:eastAsia="仿宋"/>
          <w:sz w:val="24"/>
          <w:szCs w:val="24"/>
        </w:rPr>
        <w:t>潜在供应商应在供应商登陆南通开发区教育网（</w:t>
      </w:r>
      <w:r>
        <w:fldChar w:fldCharType="begin"/>
      </w:r>
      <w:r>
        <w:instrText xml:space="preserve"> HYPERLINK "http://www.ntkfqjy.com/），下载询价文件，并于2023年7月" </w:instrText>
      </w:r>
      <w:r>
        <w:fldChar w:fldCharType="separate"/>
      </w:r>
      <w:r>
        <w:rPr>
          <w:rStyle w:val="16"/>
          <w:rFonts w:hint="eastAsia" w:ascii="仿宋" w:hAnsi="仿宋" w:eastAsia="仿宋"/>
          <w:sz w:val="24"/>
          <w:szCs w:val="24"/>
        </w:rPr>
        <w:t>http://www.ntkfqjy.com/），下载询价文件，并于</w:t>
      </w:r>
      <w:r>
        <w:rPr>
          <w:rStyle w:val="16"/>
          <w:rFonts w:hint="eastAsia" w:ascii="仿宋" w:hAnsi="仿宋" w:eastAsia="仿宋"/>
          <w:sz w:val="24"/>
          <w:szCs w:val="24"/>
          <w:highlight w:val="green"/>
          <w:u w:val="single"/>
        </w:rPr>
        <w:t>2023</w:t>
      </w:r>
      <w:r>
        <w:rPr>
          <w:rStyle w:val="16"/>
          <w:rFonts w:hint="eastAsia" w:ascii="仿宋" w:hAnsi="仿宋" w:eastAsia="仿宋"/>
          <w:bCs/>
          <w:sz w:val="24"/>
          <w:szCs w:val="24"/>
          <w:highlight w:val="green"/>
          <w:u w:val="single"/>
        </w:rPr>
        <w:t>年</w:t>
      </w:r>
      <w:r>
        <w:rPr>
          <w:rStyle w:val="16"/>
          <w:rFonts w:hint="eastAsia" w:ascii="仿宋" w:hAnsi="仿宋" w:eastAsia="仿宋"/>
          <w:bCs/>
          <w:sz w:val="24"/>
          <w:szCs w:val="24"/>
          <w:highlight w:val="green"/>
          <w:u w:val="single"/>
          <w:lang w:val="en-US" w:eastAsia="zh-CN"/>
        </w:rPr>
        <w:t>7</w:t>
      </w:r>
      <w:r>
        <w:rPr>
          <w:rStyle w:val="16"/>
          <w:rFonts w:hint="eastAsia" w:ascii="仿宋" w:hAnsi="仿宋" w:eastAsia="仿宋"/>
          <w:bCs/>
          <w:sz w:val="24"/>
          <w:szCs w:val="24"/>
          <w:highlight w:val="green"/>
          <w:u w:val="single"/>
        </w:rPr>
        <w:t>月</w:t>
      </w:r>
      <w:r>
        <w:rPr>
          <w:rStyle w:val="16"/>
          <w:rFonts w:hint="eastAsia" w:ascii="仿宋" w:hAnsi="仿宋" w:eastAsia="仿宋"/>
          <w:bCs/>
          <w:sz w:val="24"/>
          <w:szCs w:val="24"/>
          <w:u w:val="single"/>
        </w:rPr>
        <w:fldChar w:fldCharType="end"/>
      </w:r>
      <w:r>
        <w:rPr>
          <w:rStyle w:val="16"/>
          <w:rFonts w:hint="eastAsia" w:ascii="仿宋" w:hAnsi="仿宋" w:eastAsia="仿宋"/>
          <w:bCs/>
          <w:sz w:val="24"/>
          <w:szCs w:val="24"/>
          <w:u w:val="single"/>
          <w:lang w:val="en-US" w:eastAsia="zh-CN"/>
        </w:rPr>
        <w:t>20</w:t>
      </w:r>
      <w:r>
        <w:rPr>
          <w:rFonts w:hint="eastAsia" w:ascii="仿宋" w:hAnsi="仿宋" w:eastAsia="仿宋"/>
          <w:bCs/>
          <w:sz w:val="24"/>
          <w:szCs w:val="24"/>
          <w:u w:val="single"/>
        </w:rPr>
        <w:t>日9点00分</w:t>
      </w:r>
      <w:r>
        <w:rPr>
          <w:rFonts w:hint="eastAsia" w:ascii="仿宋" w:hAnsi="仿宋" w:eastAsia="仿宋"/>
          <w:bCs/>
          <w:sz w:val="24"/>
          <w:szCs w:val="24"/>
        </w:rPr>
        <w:t>（北京时间）前提交响应</w:t>
      </w:r>
      <w:r>
        <w:rPr>
          <w:rFonts w:ascii="仿宋" w:hAnsi="仿宋" w:eastAsia="仿宋"/>
          <w:bCs/>
          <w:sz w:val="24"/>
          <w:szCs w:val="24"/>
        </w:rPr>
        <w:t>文件</w:t>
      </w:r>
      <w:r>
        <w:rPr>
          <w:rFonts w:hint="eastAsia" w:ascii="仿宋" w:hAnsi="仿宋" w:eastAsia="仿宋"/>
          <w:sz w:val="24"/>
          <w:szCs w:val="24"/>
        </w:rPr>
        <w:t>。</w:t>
      </w:r>
    </w:p>
    <w:p>
      <w:pPr>
        <w:pStyle w:val="7"/>
        <w:spacing w:line="440" w:lineRule="exact"/>
        <w:ind w:firstLine="480" w:firstLineChars="200"/>
        <w:rPr>
          <w:rFonts w:ascii="仿宋" w:hAnsi="仿宋" w:eastAsia="仿宋" w:cs="仿宋"/>
          <w:sz w:val="24"/>
          <w:szCs w:val="24"/>
        </w:rPr>
      </w:pPr>
      <w:r>
        <w:rPr>
          <w:rFonts w:hint="eastAsia" w:ascii="仿宋" w:hAnsi="仿宋" w:eastAsia="仿宋"/>
          <w:sz w:val="24"/>
          <w:szCs w:val="24"/>
        </w:rPr>
        <w:t>受</w:t>
      </w:r>
      <w:r>
        <w:rPr>
          <w:rFonts w:hint="eastAsia" w:ascii="仿宋" w:hAnsi="仿宋" w:eastAsia="仿宋" w:cs="仿宋"/>
          <w:b/>
          <w:bCs/>
          <w:sz w:val="24"/>
          <w:szCs w:val="24"/>
          <w:u w:val="single"/>
        </w:rPr>
        <w:t>南通市经济技术开发区能达小学</w:t>
      </w:r>
      <w:r>
        <w:rPr>
          <w:rFonts w:hint="eastAsia" w:ascii="仿宋" w:hAnsi="仿宋" w:eastAsia="仿宋"/>
          <w:sz w:val="24"/>
          <w:szCs w:val="24"/>
        </w:rPr>
        <w:t>的委托，决定就</w:t>
      </w:r>
      <w:r>
        <w:rPr>
          <w:rFonts w:hint="eastAsia" w:ascii="仿宋" w:hAnsi="仿宋" w:eastAsia="仿宋" w:cs="宋体"/>
          <w:b/>
          <w:sz w:val="24"/>
          <w:szCs w:val="24"/>
          <w:u w:val="single"/>
        </w:rPr>
        <w:t>能达小学教室灯光改造项目</w:t>
      </w:r>
      <w:r>
        <w:rPr>
          <w:rFonts w:hint="eastAsia" w:ascii="仿宋" w:hAnsi="仿宋" w:eastAsia="仿宋" w:cs="仿宋"/>
          <w:sz w:val="24"/>
          <w:szCs w:val="24"/>
        </w:rPr>
        <w:t>实施询价采购，欢迎符合条件的供应商参加。</w:t>
      </w:r>
    </w:p>
    <w:p>
      <w:pPr>
        <w:pStyle w:val="7"/>
        <w:spacing w:line="440" w:lineRule="exact"/>
        <w:rPr>
          <w:rFonts w:ascii="仿宋" w:hAnsi="仿宋" w:eastAsia="仿宋"/>
          <w:b/>
          <w:bCs/>
          <w:sz w:val="24"/>
          <w:szCs w:val="24"/>
        </w:rPr>
      </w:pPr>
      <w:r>
        <w:rPr>
          <w:rFonts w:hint="eastAsia" w:ascii="仿宋" w:hAnsi="仿宋" w:eastAsia="仿宋"/>
          <w:b/>
          <w:sz w:val="24"/>
          <w:szCs w:val="24"/>
        </w:rPr>
        <w:t>一、</w:t>
      </w:r>
      <w:r>
        <w:rPr>
          <w:rFonts w:hint="eastAsia" w:ascii="仿宋" w:hAnsi="仿宋" w:eastAsia="仿宋"/>
          <w:b/>
          <w:bCs/>
          <w:sz w:val="24"/>
          <w:szCs w:val="24"/>
        </w:rPr>
        <w:t>采购项目基本情况：</w:t>
      </w:r>
    </w:p>
    <w:p>
      <w:pPr>
        <w:spacing w:line="440" w:lineRule="exact"/>
        <w:ind w:firstLine="480" w:firstLineChars="200"/>
        <w:rPr>
          <w:rFonts w:ascii="仿宋" w:hAnsi="仿宋" w:eastAsia="仿宋"/>
          <w:b/>
          <w:bCs/>
          <w:sz w:val="24"/>
          <w:szCs w:val="24"/>
          <w:u w:val="single"/>
        </w:rPr>
      </w:pPr>
      <w:r>
        <w:rPr>
          <w:rFonts w:hint="eastAsia" w:ascii="仿宋" w:hAnsi="仿宋" w:eastAsia="仿宋"/>
          <w:sz w:val="24"/>
          <w:szCs w:val="24"/>
        </w:rPr>
        <w:t>1、项目名称：</w:t>
      </w:r>
      <w:r>
        <w:rPr>
          <w:rFonts w:hint="eastAsia" w:ascii="仿宋" w:hAnsi="仿宋" w:eastAsia="仿宋"/>
          <w:b/>
          <w:bCs/>
          <w:sz w:val="24"/>
          <w:szCs w:val="24"/>
          <w:u w:val="single"/>
        </w:rPr>
        <w:t>南通市经济技术开发区</w:t>
      </w:r>
      <w:r>
        <w:rPr>
          <w:rFonts w:hint="eastAsia" w:ascii="仿宋" w:hAnsi="仿宋" w:eastAsia="仿宋" w:cs="宋体"/>
          <w:b/>
          <w:kern w:val="0"/>
          <w:sz w:val="24"/>
          <w:szCs w:val="24"/>
          <w:u w:val="single"/>
        </w:rPr>
        <w:t>能达小学教室灯光改造项目</w:t>
      </w:r>
    </w:p>
    <w:p>
      <w:pPr>
        <w:widowControl/>
        <w:snapToGrid w:val="0"/>
        <w:spacing w:line="440" w:lineRule="exact"/>
        <w:ind w:firstLine="480" w:firstLineChars="20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、采购方式：询价</w:t>
      </w:r>
    </w:p>
    <w:p>
      <w:pPr>
        <w:widowControl/>
        <w:snapToGrid w:val="0"/>
        <w:spacing w:line="440" w:lineRule="exact"/>
        <w:ind w:firstLine="480" w:firstLineChars="200"/>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、预算金额：本项目采购预算为人民币</w:t>
      </w:r>
      <w:r>
        <w:rPr>
          <w:rFonts w:hint="eastAsia" w:ascii="仿宋" w:hAnsi="仿宋" w:eastAsia="仿宋"/>
          <w:sz w:val="24"/>
          <w:szCs w:val="24"/>
          <w:u w:val="single"/>
        </w:rPr>
        <w:t>2.8</w:t>
      </w:r>
      <w:r>
        <w:rPr>
          <w:rFonts w:hint="eastAsia" w:ascii="仿宋" w:hAnsi="仿宋" w:eastAsia="仿宋"/>
          <w:sz w:val="24"/>
          <w:szCs w:val="24"/>
        </w:rPr>
        <w:t>万元</w:t>
      </w:r>
    </w:p>
    <w:p>
      <w:pPr>
        <w:widowControl/>
        <w:snapToGrid w:val="0"/>
        <w:spacing w:line="440" w:lineRule="exact"/>
        <w:ind w:firstLine="480" w:firstLineChars="200"/>
        <w:jc w:val="left"/>
        <w:rPr>
          <w:rFonts w:ascii="仿宋" w:hAnsi="仿宋" w:eastAsia="仿宋" w:cs="Arial"/>
          <w:bCs/>
          <w:kern w:val="0"/>
          <w:sz w:val="24"/>
        </w:rPr>
      </w:pPr>
      <w:r>
        <w:rPr>
          <w:rFonts w:ascii="仿宋" w:hAnsi="仿宋" w:eastAsia="仿宋"/>
          <w:sz w:val="24"/>
          <w:szCs w:val="24"/>
        </w:rPr>
        <w:t>4</w:t>
      </w:r>
      <w:r>
        <w:rPr>
          <w:rFonts w:hint="eastAsia" w:ascii="仿宋" w:hAnsi="仿宋" w:eastAsia="仿宋"/>
          <w:sz w:val="24"/>
          <w:szCs w:val="24"/>
        </w:rPr>
        <w:t>、最高限价：本项目最高限价为人民币</w:t>
      </w:r>
      <w:r>
        <w:rPr>
          <w:rFonts w:hint="eastAsia" w:ascii="仿宋" w:hAnsi="仿宋" w:eastAsia="仿宋"/>
          <w:sz w:val="24"/>
          <w:szCs w:val="24"/>
          <w:u w:val="single"/>
        </w:rPr>
        <w:t>2.8</w:t>
      </w:r>
      <w:r>
        <w:rPr>
          <w:rFonts w:hint="eastAsia" w:ascii="仿宋" w:hAnsi="仿宋" w:eastAsia="仿宋"/>
          <w:sz w:val="24"/>
          <w:szCs w:val="24"/>
        </w:rPr>
        <w:t>万元</w:t>
      </w:r>
      <w:r>
        <w:rPr>
          <w:rFonts w:hint="eastAsia" w:ascii="仿宋" w:hAnsi="仿宋" w:eastAsia="仿宋" w:cs="Arial"/>
          <w:kern w:val="0"/>
          <w:sz w:val="24"/>
        </w:rPr>
        <w:t>，</w:t>
      </w:r>
      <w:r>
        <w:rPr>
          <w:rFonts w:hint="eastAsia" w:ascii="仿宋" w:hAnsi="仿宋" w:eastAsia="仿宋"/>
          <w:b/>
          <w:sz w:val="24"/>
          <w:szCs w:val="24"/>
        </w:rPr>
        <w:t>报价总价超过最高限价的为无效投标</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、采购需求：项目采购、安装、调试及后续服务，详见询价文件附件。</w:t>
      </w:r>
    </w:p>
    <w:p>
      <w:pPr>
        <w:spacing w:line="440" w:lineRule="exact"/>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w:t>
      </w:r>
      <w:r>
        <w:rPr>
          <w:rFonts w:hint="eastAsia" w:ascii="仿宋" w:hAnsi="仿宋" w:eastAsia="仿宋"/>
          <w:b/>
          <w:bCs/>
        </w:rPr>
        <w:t>交货期：</w:t>
      </w:r>
      <w:r>
        <w:rPr>
          <w:rFonts w:ascii="仿宋" w:hAnsi="仿宋" w:eastAsia="仿宋"/>
        </w:rPr>
        <w:t xml:space="preserve"> </w:t>
      </w:r>
      <w:r>
        <w:rPr>
          <w:rFonts w:hint="eastAsia" w:ascii="仿宋" w:hAnsi="仿宋" w:eastAsia="仿宋"/>
        </w:rPr>
        <w:t>自合同签定之日起20天内</w:t>
      </w:r>
      <w:r>
        <w:rPr>
          <w:rFonts w:ascii="仿宋" w:hAnsi="仿宋" w:eastAsia="仿宋"/>
          <w:sz w:val="24"/>
          <w:szCs w:val="24"/>
        </w:rPr>
        <w:t xml:space="preserve"> </w:t>
      </w:r>
    </w:p>
    <w:p>
      <w:pPr>
        <w:spacing w:line="440" w:lineRule="exact"/>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、质量标准：合格</w:t>
      </w:r>
    </w:p>
    <w:p>
      <w:pPr>
        <w:spacing w:line="440" w:lineRule="exact"/>
        <w:ind w:firstLine="480" w:firstLineChars="200"/>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、本项目不接受联合体投标。</w:t>
      </w:r>
    </w:p>
    <w:p>
      <w:pPr>
        <w:spacing w:line="440" w:lineRule="exact"/>
        <w:rPr>
          <w:rFonts w:ascii="仿宋" w:hAnsi="仿宋" w:eastAsia="仿宋"/>
          <w:b/>
          <w:sz w:val="24"/>
          <w:szCs w:val="24"/>
        </w:rPr>
      </w:pPr>
      <w:r>
        <w:rPr>
          <w:rFonts w:hint="eastAsia" w:ascii="仿宋" w:hAnsi="仿宋" w:eastAsia="仿宋"/>
          <w:b/>
          <w:sz w:val="24"/>
          <w:szCs w:val="24"/>
        </w:rPr>
        <w:t>二、询价供应商资格要求：</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1、</w:t>
      </w:r>
      <w:r>
        <w:rPr>
          <w:rFonts w:ascii="仿宋" w:hAnsi="仿宋" w:eastAsia="仿宋" w:cs="宋体"/>
          <w:kern w:val="0"/>
          <w:sz w:val="24"/>
          <w:szCs w:val="24"/>
          <w:shd w:val="clear" w:color="auto" w:fill="FFFFFF"/>
        </w:rPr>
        <w:t>必须具有独立的法人资格</w:t>
      </w:r>
      <w:r>
        <w:rPr>
          <w:rFonts w:hint="eastAsia" w:ascii="仿宋" w:hAnsi="仿宋" w:eastAsia="仿宋" w:cs="宋体"/>
          <w:kern w:val="0"/>
          <w:sz w:val="24"/>
          <w:szCs w:val="24"/>
          <w:shd w:val="clear" w:color="auto" w:fill="FFFFFF"/>
        </w:rPr>
        <w:t>，</w:t>
      </w:r>
      <w:r>
        <w:rPr>
          <w:rFonts w:ascii="仿宋" w:hAnsi="仿宋" w:eastAsia="仿宋" w:cs="宋体"/>
          <w:kern w:val="0"/>
          <w:sz w:val="24"/>
          <w:szCs w:val="24"/>
          <w:shd w:val="clear" w:color="auto" w:fill="FFFFFF"/>
        </w:rPr>
        <w:t>提供有效的三证合一的营业执照</w:t>
      </w:r>
      <w:r>
        <w:rPr>
          <w:rFonts w:hint="eastAsia" w:ascii="仿宋" w:hAnsi="仿宋" w:eastAsia="仿宋" w:cs="宋体"/>
          <w:kern w:val="0"/>
          <w:sz w:val="24"/>
          <w:szCs w:val="24"/>
          <w:shd w:val="clear" w:color="auto" w:fill="FFFFFF"/>
        </w:rPr>
        <w:t>；</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2、</w:t>
      </w:r>
      <w:r>
        <w:rPr>
          <w:rFonts w:ascii="仿宋" w:hAnsi="仿宋" w:eastAsia="仿宋"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3、</w:t>
      </w:r>
      <w:r>
        <w:rPr>
          <w:rFonts w:ascii="仿宋" w:hAnsi="仿宋" w:eastAsia="仿宋"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4、</w:t>
      </w:r>
      <w:r>
        <w:rPr>
          <w:rFonts w:ascii="仿宋" w:hAnsi="仿宋" w:eastAsia="仿宋"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5、</w:t>
      </w:r>
      <w:r>
        <w:rPr>
          <w:rFonts w:ascii="仿宋" w:hAnsi="仿宋" w:eastAsia="仿宋"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6、具有安全生产许可证；</w:t>
      </w:r>
    </w:p>
    <w:p>
      <w:pPr>
        <w:widowControl/>
        <w:shd w:val="clear" w:color="auto" w:fill="FFFFFF"/>
        <w:spacing w:line="360" w:lineRule="auto"/>
        <w:ind w:firstLine="360" w:firstLineChars="150"/>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7、</w:t>
      </w:r>
      <w:r>
        <w:rPr>
          <w:rFonts w:ascii="仿宋" w:hAnsi="仿宋" w:eastAsia="仿宋"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仿宋" w:hAnsi="仿宋" w:eastAsia="仿宋"/>
        </w:rPr>
      </w:pPr>
      <w:r>
        <w:rPr>
          <w:rFonts w:hint="eastAsia" w:ascii="仿宋" w:hAnsi="仿宋" w:eastAsia="仿宋" w:cs="宋体"/>
          <w:kern w:val="0"/>
          <w:sz w:val="24"/>
          <w:szCs w:val="24"/>
          <w:shd w:val="clear" w:color="auto" w:fill="FFFFFF"/>
        </w:rPr>
        <w:t>8、法定代表人参加投标的，必须提供法人身份证明原件及本人身份证复印件；非法定代表人参加的，必须提供法定代表人签名或盖章的授权委托书原件及被委托授权人身份证复印件这两项（须加盖公章）。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仿宋" w:hAnsi="仿宋" w:eastAsia="仿宋"/>
          <w:b/>
          <w:sz w:val="24"/>
          <w:szCs w:val="24"/>
        </w:rPr>
      </w:pPr>
      <w:r>
        <w:rPr>
          <w:rFonts w:hint="eastAsia" w:ascii="仿宋" w:hAnsi="仿宋" w:eastAsia="仿宋"/>
          <w:b/>
          <w:sz w:val="24"/>
          <w:szCs w:val="24"/>
        </w:rPr>
        <w:t>三、获取采购文件</w:t>
      </w:r>
    </w:p>
    <w:p>
      <w:pPr>
        <w:pStyle w:val="12"/>
        <w:shd w:val="clear" w:color="auto" w:fill="FFFFFF"/>
        <w:spacing w:before="0" w:beforeAutospacing="0" w:after="0" w:afterAutospacing="0" w:line="440" w:lineRule="exact"/>
        <w:ind w:firstLine="556"/>
        <w:jc w:val="both"/>
        <w:rPr>
          <w:rFonts w:ascii="仿宋" w:hAnsi="仿宋" w:eastAsia="仿宋" w:cs="微软雅黑"/>
          <w:sz w:val="21"/>
          <w:szCs w:val="21"/>
        </w:rPr>
      </w:pPr>
      <w:r>
        <w:rPr>
          <w:rFonts w:hint="eastAsia" w:ascii="仿宋" w:hAnsi="仿宋" w:eastAsia="仿宋" w:cs="Times New Roman"/>
          <w:b/>
          <w:bCs/>
          <w:kern w:val="2"/>
        </w:rPr>
        <w:t>下载询价文件：</w:t>
      </w:r>
      <w:r>
        <w:rPr>
          <w:rFonts w:hint="eastAsia" w:ascii="仿宋" w:hAnsi="仿宋" w:eastAsia="仿宋" w:cs="Times New Roman"/>
          <w:kern w:val="2"/>
        </w:rPr>
        <w:t>供应商登陆南通开发区教育网（http://www.ntkfqjy.com/），自行下载询价文件。</w:t>
      </w:r>
    </w:p>
    <w:p>
      <w:pPr>
        <w:pStyle w:val="12"/>
        <w:shd w:val="clear" w:color="auto" w:fill="FFFFFF"/>
        <w:spacing w:before="0" w:beforeAutospacing="0" w:after="0" w:afterAutospacing="0" w:line="440" w:lineRule="exact"/>
        <w:jc w:val="both"/>
        <w:rPr>
          <w:rFonts w:ascii="仿宋" w:hAnsi="仿宋" w:eastAsia="仿宋" w:cs="Times New Roman"/>
          <w:b/>
          <w:kern w:val="2"/>
        </w:rPr>
      </w:pPr>
      <w:r>
        <w:rPr>
          <w:rFonts w:hint="eastAsia" w:ascii="仿宋" w:hAnsi="仿宋" w:eastAsia="仿宋" w:cs="Times New Roman"/>
          <w:b/>
          <w:kern w:val="2"/>
        </w:rPr>
        <w:t>四、询价文件的递交</w:t>
      </w:r>
    </w:p>
    <w:p>
      <w:pPr>
        <w:pStyle w:val="12"/>
        <w:shd w:val="clear" w:color="auto" w:fill="FFFFFF"/>
        <w:spacing w:before="0" w:beforeAutospacing="0" w:after="0" w:afterAutospacing="0" w:line="440" w:lineRule="exact"/>
        <w:ind w:firstLine="556"/>
        <w:jc w:val="both"/>
        <w:rPr>
          <w:rFonts w:ascii="仿宋" w:hAnsi="仿宋" w:eastAsia="仿宋" w:cs="Times New Roman"/>
          <w:b/>
          <w:bCs/>
          <w:kern w:val="2"/>
        </w:rPr>
      </w:pPr>
      <w:r>
        <w:rPr>
          <w:rFonts w:hint="eastAsia" w:ascii="仿宋" w:hAnsi="仿宋" w:eastAsia="仿宋" w:cs="Times New Roman"/>
          <w:b/>
          <w:bCs/>
          <w:kern w:val="2"/>
        </w:rPr>
        <w:t>供应商所提交的询价响应文件不符合询价文件要求，视作投标无效。</w:t>
      </w:r>
    </w:p>
    <w:p>
      <w:pPr>
        <w:pStyle w:val="12"/>
        <w:shd w:val="clear" w:color="auto" w:fill="FFFFFF"/>
        <w:spacing w:before="0" w:beforeAutospacing="0" w:after="0" w:afterAutospacing="0" w:line="440" w:lineRule="exact"/>
        <w:ind w:firstLine="556"/>
        <w:jc w:val="both"/>
        <w:rPr>
          <w:rFonts w:ascii="仿宋" w:hAnsi="仿宋" w:eastAsia="仿宋" w:cs="Times New Roman"/>
          <w:b/>
          <w:bCs/>
          <w:kern w:val="2"/>
        </w:rPr>
      </w:pPr>
      <w:r>
        <w:rPr>
          <w:rFonts w:hint="eastAsia" w:ascii="仿宋" w:hAnsi="仿宋" w:eastAsia="仿宋" w:cs="Times New Roman"/>
          <w:b/>
          <w:bCs/>
          <w:kern w:val="2"/>
        </w:rPr>
        <w:t>“询价响应文件”内容包括：</w:t>
      </w:r>
    </w:p>
    <w:p>
      <w:pPr>
        <w:pStyle w:val="12"/>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（1）报价表须按提供的报价样表格式填写，报价表必须加盖单位公章后方为有效。</w:t>
      </w:r>
    </w:p>
    <w:p>
      <w:pPr>
        <w:pStyle w:val="12"/>
        <w:shd w:val="clear" w:color="auto" w:fill="FFFFFF"/>
        <w:spacing w:before="0" w:beforeAutospacing="0" w:after="0" w:afterAutospacing="0" w:line="440" w:lineRule="exact"/>
        <w:ind w:firstLine="482" w:firstLineChars="200"/>
        <w:jc w:val="both"/>
        <w:rPr>
          <w:rFonts w:ascii="仿宋" w:hAnsi="仿宋" w:eastAsia="仿宋" w:cs="Times New Roman"/>
          <w:b/>
          <w:bCs/>
          <w:kern w:val="2"/>
        </w:rPr>
      </w:pPr>
      <w:r>
        <w:rPr>
          <w:rFonts w:hint="eastAsia" w:ascii="仿宋" w:hAnsi="仿宋" w:eastAsia="仿宋" w:cs="Times New Roman"/>
          <w:b/>
          <w:bCs/>
          <w:kern w:val="2"/>
        </w:rPr>
        <w:t>（2）报价文件包括报价表及资格证明文件</w:t>
      </w:r>
    </w:p>
    <w:p>
      <w:pPr>
        <w:pStyle w:val="12"/>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2.1报价表须按附件中提供的报价表格式填写,如有其他情况需要说明的，在备注栏中注明。</w:t>
      </w:r>
    </w:p>
    <w:p>
      <w:pPr>
        <w:pStyle w:val="12"/>
        <w:shd w:val="clear" w:color="auto" w:fill="FFFFFF"/>
        <w:spacing w:before="0" w:beforeAutospacing="0" w:after="0" w:afterAutospacing="0" w:line="440" w:lineRule="exact"/>
        <w:ind w:firstLine="556"/>
        <w:jc w:val="both"/>
        <w:rPr>
          <w:rFonts w:ascii="仿宋" w:hAnsi="仿宋" w:eastAsia="仿宋" w:cs="Times New Roman"/>
          <w:b/>
          <w:kern w:val="2"/>
        </w:rPr>
      </w:pPr>
      <w:r>
        <w:rPr>
          <w:rFonts w:hint="eastAsia" w:ascii="仿宋" w:hAnsi="仿宋" w:eastAsia="仿宋" w:cs="Times New Roman"/>
          <w:b/>
          <w:kern w:val="2"/>
        </w:rPr>
        <w:t>2.2资格证明文件：</w:t>
      </w:r>
    </w:p>
    <w:p>
      <w:pPr>
        <w:pStyle w:val="12"/>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ascii="仿宋" w:hAnsi="仿宋" w:eastAsia="仿宋" w:cs="Times New Roman"/>
          <w:shd w:val="clear" w:color="auto" w:fill="FFFFFF"/>
        </w:rPr>
        <w:t>①法定代表人参加项目投标的，必须提供法定代表人身份证明；非法定代表人参加的，必须提供法定代表人亲笔签名的授权委托书</w:t>
      </w:r>
      <w:r>
        <w:rPr>
          <w:rFonts w:hint="eastAsia" w:ascii="仿宋" w:hAnsi="仿宋" w:eastAsia="仿宋" w:cs="Times New Roman"/>
          <w:shd w:val="clear" w:color="auto" w:fill="FFFFFF"/>
        </w:rPr>
        <w:t>（并加盖公章）</w:t>
      </w:r>
      <w:r>
        <w:rPr>
          <w:rFonts w:ascii="仿宋" w:hAnsi="仿宋" w:eastAsia="仿宋" w:cs="Times New Roman"/>
          <w:shd w:val="clear" w:color="auto" w:fill="FFFFFF"/>
        </w:rPr>
        <w:t>；</w:t>
      </w:r>
    </w:p>
    <w:p>
      <w:pPr>
        <w:pStyle w:val="12"/>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ascii="仿宋" w:hAnsi="仿宋" w:eastAsia="仿宋" w:cs="Times New Roman"/>
          <w:shd w:val="clear" w:color="auto" w:fill="FFFFFF"/>
        </w:rPr>
        <w:t>②投标人必须是在中国境内注册并具备独立法人资格的</w:t>
      </w:r>
      <w:r>
        <w:rPr>
          <w:rFonts w:hint="eastAsia" w:ascii="仿宋" w:hAnsi="仿宋" w:eastAsia="仿宋" w:cs="Times New Roman"/>
          <w:shd w:val="clear" w:color="auto" w:fill="FFFFFF"/>
        </w:rPr>
        <w:t>企业</w:t>
      </w:r>
      <w:r>
        <w:rPr>
          <w:rFonts w:ascii="仿宋" w:hAnsi="仿宋" w:eastAsia="仿宋" w:cs="Times New Roman"/>
          <w:shd w:val="clear" w:color="auto" w:fill="FFFFFF"/>
        </w:rPr>
        <w:t>，必须在合同履行过程中具有提供招标范围内所有服务的能力。提供有效的营业执照（副本）</w:t>
      </w:r>
      <w:r>
        <w:rPr>
          <w:rFonts w:hint="eastAsia" w:ascii="仿宋" w:hAnsi="仿宋" w:eastAsia="仿宋" w:cs="Times New Roman"/>
          <w:shd w:val="clear" w:color="auto" w:fill="FFFFFF"/>
        </w:rPr>
        <w:t>复印件</w:t>
      </w:r>
      <w:r>
        <w:rPr>
          <w:rFonts w:ascii="仿宋" w:hAnsi="仿宋" w:eastAsia="仿宋" w:cs="Times New Roman"/>
          <w:shd w:val="clear" w:color="auto" w:fill="FFFFFF"/>
        </w:rPr>
        <w:t>并加盖公章；</w:t>
      </w:r>
    </w:p>
    <w:p>
      <w:pPr>
        <w:pStyle w:val="12"/>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ascii="仿宋" w:hAnsi="仿宋" w:eastAsia="仿宋"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ascii="仿宋" w:hAnsi="仿宋" w:eastAsia="仿宋" w:cs="Times New Roman"/>
          <w:shd w:val="clear" w:color="auto" w:fill="FFFFFF"/>
        </w:rPr>
        <w:t>；</w:t>
      </w:r>
    </w:p>
    <w:p>
      <w:pPr>
        <w:pStyle w:val="12"/>
        <w:shd w:val="clear" w:color="auto" w:fill="FFFFFF"/>
        <w:spacing w:before="0" w:beforeAutospacing="0" w:after="0" w:afterAutospacing="0" w:line="440" w:lineRule="exact"/>
        <w:ind w:firstLine="480" w:firstLineChars="200"/>
        <w:jc w:val="both"/>
        <w:rPr>
          <w:rFonts w:ascii="仿宋" w:hAnsi="仿宋" w:eastAsia="仿宋" w:cs="Times New Roman"/>
          <w:shd w:val="clear" w:color="auto" w:fill="FFFFFF"/>
        </w:rPr>
      </w:pPr>
      <w:r>
        <w:rPr>
          <w:rFonts w:hint="eastAsia" w:ascii="仿宋" w:hAnsi="仿宋" w:eastAsia="仿宋" w:cs="Times New Roman"/>
          <w:shd w:val="clear" w:color="auto" w:fill="FFFFFF"/>
        </w:rPr>
        <w:t>（3）</w:t>
      </w:r>
      <w:r>
        <w:rPr>
          <w:rFonts w:ascii="仿宋" w:hAnsi="仿宋" w:eastAsia="仿宋"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12"/>
        <w:shd w:val="clear" w:color="auto" w:fill="FFFFFF"/>
        <w:spacing w:before="0" w:beforeAutospacing="0" w:after="0" w:afterAutospacing="0" w:line="440" w:lineRule="exact"/>
        <w:ind w:left="210" w:leftChars="100" w:firstLine="240" w:firstLineChars="100"/>
        <w:rPr>
          <w:rFonts w:ascii="仿宋" w:hAnsi="仿宋" w:eastAsia="仿宋" w:cs="Times New Roman"/>
          <w:shd w:val="clear" w:color="auto" w:fill="FFFFFF"/>
        </w:rPr>
      </w:pPr>
      <w:r>
        <w:rPr>
          <w:rFonts w:hint="eastAsia" w:ascii="仿宋" w:hAnsi="仿宋" w:eastAsia="仿宋" w:cs="Times New Roman"/>
          <w:shd w:val="clear" w:color="auto" w:fill="FFFFFF"/>
        </w:rPr>
        <w:t>（4）各供应商须递交</w:t>
      </w:r>
      <w:r>
        <w:rPr>
          <w:rFonts w:hint="eastAsia" w:ascii="仿宋" w:hAnsi="仿宋" w:eastAsia="仿宋" w:cs="Times New Roman"/>
          <w:u w:val="single"/>
          <w:shd w:val="clear" w:color="auto" w:fill="FFFFFF"/>
        </w:rPr>
        <w:t xml:space="preserve"> </w:t>
      </w:r>
      <w:r>
        <w:rPr>
          <w:rFonts w:hint="eastAsia" w:ascii="仿宋" w:hAnsi="仿宋" w:eastAsia="仿宋" w:cs="Times New Roman"/>
          <w:b/>
          <w:bCs/>
          <w:u w:val="single"/>
          <w:shd w:val="clear" w:color="auto" w:fill="FFFFFF"/>
        </w:rPr>
        <w:t>叁</w:t>
      </w:r>
      <w:r>
        <w:rPr>
          <w:rFonts w:hint="eastAsia" w:ascii="仿宋" w:hAnsi="仿宋" w:eastAsia="仿宋" w:cs="Times New Roman"/>
          <w:u w:val="single"/>
          <w:shd w:val="clear" w:color="auto" w:fill="FFFFFF"/>
        </w:rPr>
        <w:t xml:space="preserve"> </w:t>
      </w:r>
      <w:r>
        <w:rPr>
          <w:rFonts w:hint="eastAsia" w:ascii="仿宋" w:hAnsi="仿宋" w:eastAsia="仿宋" w:cs="Times New Roman"/>
          <w:shd w:val="clear" w:color="auto" w:fill="FFFFFF"/>
        </w:rPr>
        <w:t>份完整的报价文件，其中正本</w:t>
      </w:r>
      <w:r>
        <w:rPr>
          <w:rFonts w:hint="eastAsia" w:ascii="仿宋" w:hAnsi="仿宋" w:eastAsia="仿宋" w:cs="Times New Roman"/>
          <w:u w:val="single"/>
          <w:shd w:val="clear" w:color="auto" w:fill="FFFFFF"/>
        </w:rPr>
        <w:t xml:space="preserve"> </w:t>
      </w:r>
      <w:r>
        <w:rPr>
          <w:rFonts w:hint="eastAsia" w:ascii="仿宋" w:hAnsi="仿宋" w:eastAsia="仿宋" w:cs="Times New Roman"/>
          <w:b/>
          <w:bCs/>
          <w:u w:val="single"/>
          <w:shd w:val="clear" w:color="auto" w:fill="FFFFFF"/>
        </w:rPr>
        <w:t xml:space="preserve">壹 </w:t>
      </w:r>
      <w:r>
        <w:rPr>
          <w:rFonts w:hint="eastAsia" w:ascii="仿宋" w:hAnsi="仿宋" w:eastAsia="仿宋" w:cs="Times New Roman"/>
          <w:shd w:val="clear" w:color="auto" w:fill="FFFFFF"/>
        </w:rPr>
        <w:t>份、副本</w:t>
      </w:r>
      <w:r>
        <w:rPr>
          <w:rFonts w:hint="eastAsia" w:ascii="仿宋" w:hAnsi="仿宋" w:eastAsia="仿宋" w:cs="Times New Roman"/>
          <w:b/>
          <w:bCs/>
          <w:u w:val="single"/>
          <w:shd w:val="clear" w:color="auto" w:fill="FFFFFF"/>
        </w:rPr>
        <w:t>贰</w:t>
      </w:r>
      <w:r>
        <w:rPr>
          <w:rFonts w:hint="eastAsia" w:ascii="仿宋" w:hAnsi="仿宋" w:eastAsia="仿宋"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2"/>
        <w:shd w:val="clear" w:color="auto" w:fill="FFFFFF"/>
        <w:spacing w:before="0" w:beforeAutospacing="0" w:after="0" w:afterAutospacing="0" w:line="440" w:lineRule="exact"/>
        <w:rPr>
          <w:rFonts w:ascii="仿宋" w:hAnsi="仿宋" w:eastAsia="仿宋"/>
          <w:shd w:val="clear" w:color="auto" w:fill="FFFFFF"/>
        </w:rPr>
      </w:pPr>
      <w:r>
        <w:rPr>
          <w:rFonts w:hint="eastAsia" w:ascii="仿宋" w:hAnsi="仿宋" w:eastAsia="仿宋" w:cs="Times New Roman"/>
          <w:b/>
          <w:kern w:val="2"/>
        </w:rPr>
        <w:t>五</w:t>
      </w:r>
      <w:r>
        <w:rPr>
          <w:rFonts w:hint="eastAsia" w:ascii="仿宋" w:hAnsi="仿宋" w:eastAsia="仿宋" w:cs="Times New Roman"/>
          <w:kern w:val="2"/>
        </w:rPr>
        <w:t>、</w:t>
      </w:r>
      <w:r>
        <w:rPr>
          <w:rFonts w:hint="eastAsia" w:ascii="仿宋" w:hAnsi="仿宋" w:eastAsia="仿宋" w:cs="Times New Roman"/>
          <w:b/>
          <w:kern w:val="2"/>
        </w:rPr>
        <w:t>响应文件提交：</w:t>
      </w:r>
      <w:r>
        <w:rPr>
          <w:rFonts w:hint="eastAsia" w:ascii="仿宋" w:hAnsi="仿宋" w:eastAsia="仿宋" w:cs="Times New Roman"/>
          <w:kern w:val="2"/>
        </w:rPr>
        <w:t>截止时间：</w:t>
      </w:r>
      <w:r>
        <w:rPr>
          <w:rFonts w:hint="eastAsia" w:ascii="仿宋" w:hAnsi="仿宋" w:eastAsia="仿宋"/>
          <w:b/>
          <w:highlight w:val="yellow"/>
          <w:u w:val="single"/>
          <w:shd w:val="clear" w:color="auto" w:fill="FFFFFF"/>
        </w:rPr>
        <w:t>2023</w:t>
      </w:r>
      <w:r>
        <w:rPr>
          <w:rFonts w:hint="eastAsia" w:ascii="仿宋" w:hAnsi="仿宋" w:eastAsia="仿宋"/>
          <w:b/>
          <w:highlight w:val="yellow"/>
          <w:shd w:val="clear" w:color="auto" w:fill="FFFFFF"/>
        </w:rPr>
        <w:t>年</w:t>
      </w:r>
      <w:r>
        <w:rPr>
          <w:rFonts w:hint="eastAsia" w:ascii="仿宋" w:hAnsi="仿宋" w:eastAsia="仿宋"/>
          <w:b/>
          <w:highlight w:val="yellow"/>
          <w:u w:val="single"/>
          <w:shd w:val="clear" w:color="auto" w:fill="FFFFFF"/>
          <w:lang w:val="en-US" w:eastAsia="zh-CN"/>
        </w:rPr>
        <w:t>7</w:t>
      </w:r>
      <w:r>
        <w:rPr>
          <w:rFonts w:hint="eastAsia" w:ascii="仿宋" w:hAnsi="仿宋" w:eastAsia="仿宋"/>
          <w:b/>
          <w:highlight w:val="yellow"/>
          <w:shd w:val="clear" w:color="auto" w:fill="FFFFFF"/>
        </w:rPr>
        <w:t>月</w:t>
      </w:r>
      <w:r>
        <w:rPr>
          <w:rFonts w:hint="eastAsia" w:ascii="仿宋" w:hAnsi="仿宋" w:eastAsia="仿宋"/>
          <w:b/>
          <w:highlight w:val="yellow"/>
          <w:u w:val="single"/>
          <w:shd w:val="clear" w:color="auto" w:fill="FFFFFF"/>
          <w:lang w:val="en-US" w:eastAsia="zh-CN"/>
        </w:rPr>
        <w:t>20</w:t>
      </w:r>
      <w:r>
        <w:rPr>
          <w:rFonts w:hint="eastAsia" w:ascii="仿宋" w:hAnsi="仿宋" w:eastAsia="仿宋"/>
          <w:b/>
          <w:highlight w:val="yellow"/>
          <w:u w:val="single"/>
          <w:shd w:val="clear" w:color="auto" w:fill="FFFFFF"/>
        </w:rPr>
        <w:t>日9点00分</w:t>
      </w:r>
      <w:r>
        <w:rPr>
          <w:rFonts w:hint="eastAsia" w:ascii="仿宋" w:hAnsi="仿宋" w:eastAsia="仿宋"/>
          <w:shd w:val="clear" w:color="auto" w:fill="FFFFFF"/>
        </w:rPr>
        <w:t>，逾期送达的询价响应文件将不予接收。</w:t>
      </w:r>
    </w:p>
    <w:p>
      <w:pPr>
        <w:pStyle w:val="12"/>
        <w:shd w:val="clear" w:color="auto" w:fill="FFFFFF"/>
        <w:spacing w:before="0" w:beforeAutospacing="0" w:after="0" w:afterAutospacing="0" w:line="440" w:lineRule="exact"/>
        <w:rPr>
          <w:rFonts w:ascii="仿宋" w:hAnsi="仿宋" w:eastAsia="仿宋" w:cs="Times New Roman"/>
          <w:shd w:val="clear" w:color="auto" w:fill="FFFFFF"/>
        </w:rPr>
      </w:pPr>
      <w:r>
        <w:rPr>
          <w:rFonts w:hint="eastAsia" w:ascii="仿宋" w:hAnsi="仿宋" w:eastAsia="仿宋"/>
          <w:shd w:val="clear" w:color="auto" w:fill="FFFFFF"/>
        </w:rPr>
        <w:t>地点：</w:t>
      </w:r>
      <w:r>
        <w:rPr>
          <w:rFonts w:ascii="仿宋" w:hAnsi="仿宋" w:eastAsia="仿宋"/>
          <w:shd w:val="clear" w:color="auto" w:fill="FFFFFF"/>
        </w:rPr>
        <w:t>南通市经济技术开发区长通路19号西</w:t>
      </w:r>
      <w:r>
        <w:rPr>
          <w:rFonts w:hint="eastAsia" w:ascii="仿宋" w:hAnsi="仿宋" w:eastAsia="仿宋"/>
          <w:shd w:val="clear" w:color="auto" w:fill="FFFFFF"/>
        </w:rPr>
        <w:t>大门传达室</w:t>
      </w:r>
    </w:p>
    <w:p>
      <w:pPr>
        <w:spacing w:line="440" w:lineRule="exact"/>
        <w:rPr>
          <w:rFonts w:ascii="仿宋" w:hAnsi="仿宋" w:eastAsia="仿宋"/>
          <w:b/>
          <w:sz w:val="24"/>
          <w:szCs w:val="24"/>
          <w:u w:val="single"/>
        </w:rPr>
      </w:pPr>
      <w:r>
        <w:rPr>
          <w:rFonts w:hint="eastAsia" w:ascii="仿宋" w:hAnsi="仿宋" w:eastAsia="仿宋"/>
          <w:b/>
          <w:sz w:val="24"/>
          <w:szCs w:val="24"/>
        </w:rPr>
        <w:t>六、开评标时间：</w:t>
      </w:r>
      <w:r>
        <w:rPr>
          <w:rFonts w:hint="eastAsia" w:ascii="仿宋" w:hAnsi="仿宋" w:eastAsia="仿宋"/>
          <w:b/>
          <w:sz w:val="24"/>
          <w:szCs w:val="24"/>
          <w:highlight w:val="yellow"/>
          <w:u w:val="single"/>
        </w:rPr>
        <w:t>2023年</w:t>
      </w:r>
      <w:r>
        <w:rPr>
          <w:rFonts w:hint="eastAsia" w:ascii="仿宋" w:hAnsi="仿宋" w:eastAsia="仿宋"/>
          <w:b/>
          <w:sz w:val="24"/>
          <w:szCs w:val="24"/>
          <w:highlight w:val="yellow"/>
          <w:u w:val="single"/>
          <w:lang w:val="en-US" w:eastAsia="zh-CN"/>
        </w:rPr>
        <w:t>7</w:t>
      </w:r>
      <w:r>
        <w:rPr>
          <w:rFonts w:hint="eastAsia" w:ascii="仿宋" w:hAnsi="仿宋" w:eastAsia="仿宋"/>
          <w:b/>
          <w:sz w:val="24"/>
          <w:szCs w:val="24"/>
          <w:highlight w:val="yellow"/>
          <w:u w:val="single"/>
        </w:rPr>
        <w:t>月</w:t>
      </w:r>
      <w:r>
        <w:rPr>
          <w:rFonts w:hint="eastAsia" w:ascii="仿宋" w:hAnsi="仿宋" w:eastAsia="仿宋"/>
          <w:b/>
          <w:sz w:val="24"/>
          <w:szCs w:val="24"/>
          <w:highlight w:val="yellow"/>
          <w:u w:val="single"/>
          <w:lang w:val="en-US" w:eastAsia="zh-CN"/>
        </w:rPr>
        <w:t>20</w:t>
      </w:r>
      <w:r>
        <w:rPr>
          <w:rFonts w:hint="eastAsia" w:ascii="仿宋" w:hAnsi="仿宋" w:eastAsia="仿宋"/>
          <w:b/>
          <w:sz w:val="24"/>
          <w:szCs w:val="24"/>
          <w:highlight w:val="yellow"/>
          <w:u w:val="single"/>
        </w:rPr>
        <w:t>日9点00分</w:t>
      </w:r>
    </w:p>
    <w:p>
      <w:pPr>
        <w:pStyle w:val="12"/>
        <w:shd w:val="clear" w:color="auto" w:fill="FFFFFF"/>
        <w:spacing w:before="0" w:beforeAutospacing="0" w:after="0" w:afterAutospacing="0" w:line="440" w:lineRule="exact"/>
        <w:rPr>
          <w:rFonts w:ascii="仿宋" w:hAnsi="仿宋" w:eastAsia="仿宋" w:cs="Times New Roman"/>
          <w:kern w:val="2"/>
        </w:rPr>
      </w:pPr>
      <w:r>
        <w:rPr>
          <w:rFonts w:hint="eastAsia" w:ascii="仿宋" w:hAnsi="仿宋" w:eastAsia="仿宋" w:cs="Times New Roman"/>
          <w:b/>
          <w:bCs/>
          <w:kern w:val="2"/>
        </w:rPr>
        <w:t>七、公告期限：</w:t>
      </w:r>
      <w:r>
        <w:rPr>
          <w:rFonts w:hint="eastAsia" w:ascii="仿宋" w:hAnsi="仿宋" w:eastAsia="仿宋" w:cs="Times New Roman"/>
          <w:kern w:val="2"/>
        </w:rPr>
        <w:t>自本公告发布之日起3个工作日。</w:t>
      </w:r>
    </w:p>
    <w:p>
      <w:pPr>
        <w:spacing w:line="440" w:lineRule="exact"/>
        <w:rPr>
          <w:rFonts w:ascii="仿宋" w:hAnsi="仿宋" w:eastAsia="仿宋"/>
          <w:b/>
          <w:sz w:val="24"/>
          <w:szCs w:val="24"/>
        </w:rPr>
      </w:pPr>
      <w:r>
        <w:rPr>
          <w:rFonts w:hint="eastAsia" w:ascii="仿宋" w:hAnsi="仿宋" w:eastAsia="仿宋"/>
          <w:b/>
          <w:sz w:val="24"/>
          <w:szCs w:val="24"/>
        </w:rPr>
        <w:t>八、成交原则、方式</w:t>
      </w:r>
    </w:p>
    <w:p>
      <w:pPr>
        <w:pStyle w:val="12"/>
        <w:shd w:val="clear" w:color="auto" w:fill="FFFFFF"/>
        <w:spacing w:before="0" w:beforeAutospacing="0" w:after="0" w:afterAutospacing="0" w:line="440" w:lineRule="exact"/>
        <w:ind w:firstLine="482"/>
        <w:rPr>
          <w:rFonts w:ascii="仿宋" w:hAnsi="仿宋" w:eastAsia="仿宋" w:cs="Times New Roman"/>
          <w:b/>
          <w:kern w:val="2"/>
        </w:rPr>
      </w:pPr>
      <w:r>
        <w:rPr>
          <w:rFonts w:hint="eastAsia" w:ascii="仿宋" w:hAnsi="仿宋" w:eastAsia="仿宋" w:cs="Times New Roman"/>
          <w:b/>
          <w:kern w:val="2"/>
        </w:rPr>
        <w:t>成交原则：</w:t>
      </w:r>
    </w:p>
    <w:p>
      <w:pPr>
        <w:pStyle w:val="12"/>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1、按照质量和服务均能满足询价采购文件实质性响应要求且报价最低的原则，确定成交供应商。</w:t>
      </w:r>
    </w:p>
    <w:p>
      <w:pPr>
        <w:pStyle w:val="12"/>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2、网上报价为项目的总价，不得将项目拆分或选择性报价；</w:t>
      </w:r>
    </w:p>
    <w:p>
      <w:pPr>
        <w:pStyle w:val="12"/>
        <w:shd w:val="clear" w:color="auto" w:fill="FFFFFF"/>
        <w:spacing w:before="0" w:beforeAutospacing="0" w:after="0" w:afterAutospacing="0" w:line="440" w:lineRule="exact"/>
        <w:ind w:firstLine="556"/>
        <w:jc w:val="both"/>
        <w:rPr>
          <w:rFonts w:ascii="仿宋" w:hAnsi="仿宋" w:eastAsia="仿宋" w:cs="Times New Roman"/>
          <w:kern w:val="2"/>
        </w:rPr>
      </w:pPr>
      <w:r>
        <w:rPr>
          <w:rFonts w:hint="eastAsia" w:ascii="仿宋" w:hAnsi="仿宋" w:eastAsia="仿宋" w:cs="Times New Roman"/>
          <w:kern w:val="2"/>
        </w:rPr>
        <w:t>3、成交人不得以任何方式转包或分包本项目。</w:t>
      </w:r>
    </w:p>
    <w:p>
      <w:pPr>
        <w:pStyle w:val="12"/>
        <w:shd w:val="clear" w:color="auto" w:fill="FFFFFF"/>
        <w:spacing w:before="0" w:beforeAutospacing="0" w:after="0" w:afterAutospacing="0" w:line="440" w:lineRule="exact"/>
        <w:ind w:firstLine="556"/>
        <w:jc w:val="both"/>
        <w:rPr>
          <w:rFonts w:ascii="仿宋" w:hAnsi="仿宋" w:eastAsia="仿宋" w:cs="Times New Roman"/>
          <w:shd w:val="clear" w:color="auto" w:fill="FFFFFF"/>
        </w:rPr>
      </w:pPr>
      <w:r>
        <w:rPr>
          <w:rFonts w:hint="eastAsia" w:ascii="仿宋" w:hAnsi="仿宋" w:eastAsia="仿宋" w:cs="Times New Roman"/>
          <w:kern w:val="2"/>
        </w:rPr>
        <w:t>4、</w:t>
      </w:r>
      <w:r>
        <w:rPr>
          <w:rFonts w:ascii="仿宋" w:hAnsi="仿宋" w:eastAsia="仿宋"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仿宋" w:hAnsi="仿宋" w:eastAsia="仿宋"/>
          <w:b/>
          <w:sz w:val="24"/>
          <w:szCs w:val="28"/>
        </w:rPr>
      </w:pPr>
      <w:r>
        <w:rPr>
          <w:rFonts w:hint="eastAsia" w:ascii="仿宋" w:hAnsi="仿宋" w:eastAsia="仿宋"/>
          <w:b/>
          <w:sz w:val="24"/>
          <w:szCs w:val="28"/>
        </w:rPr>
        <w:t>5、采</w:t>
      </w:r>
      <w:r>
        <w:rPr>
          <w:rFonts w:ascii="仿宋" w:hAnsi="仿宋" w:eastAsia="仿宋"/>
          <w:b/>
          <w:sz w:val="24"/>
          <w:szCs w:val="28"/>
        </w:rPr>
        <w:t>购人提供的产品</w:t>
      </w:r>
      <w:r>
        <w:rPr>
          <w:rFonts w:hint="eastAsia" w:ascii="仿宋" w:hAnsi="仿宋" w:eastAsia="仿宋"/>
          <w:b/>
          <w:sz w:val="24"/>
          <w:szCs w:val="28"/>
        </w:rPr>
        <w:t>不接受负偏离，否则作为不实质性响应询价文件，作无效投标处理。</w:t>
      </w:r>
    </w:p>
    <w:p>
      <w:pPr>
        <w:pStyle w:val="12"/>
        <w:shd w:val="clear" w:color="auto" w:fill="FFFFFF"/>
        <w:spacing w:before="0" w:beforeAutospacing="0" w:after="0" w:afterAutospacing="0" w:line="440" w:lineRule="exact"/>
        <w:ind w:firstLine="482"/>
        <w:rPr>
          <w:rFonts w:ascii="仿宋" w:hAnsi="仿宋" w:eastAsia="仿宋" w:cs="微软雅黑"/>
          <w:sz w:val="21"/>
          <w:szCs w:val="21"/>
        </w:rPr>
      </w:pPr>
      <w:r>
        <w:rPr>
          <w:rFonts w:hint="eastAsia" w:ascii="仿宋" w:hAnsi="仿宋" w:eastAsia="仿宋" w:cs="Times New Roman"/>
          <w:b/>
          <w:kern w:val="2"/>
        </w:rPr>
        <w:t>成交方式：</w:t>
      </w:r>
      <w:r>
        <w:rPr>
          <w:rFonts w:hint="eastAsia" w:ascii="仿宋" w:hAnsi="仿宋" w:eastAsia="仿宋" w:cs="Times New Roman"/>
          <w:kern w:val="2"/>
        </w:rPr>
        <w:t>按项目成交，在质量和服务均能满足采购文件实质性响应要求的供应商中，按照报价最低的确定为成交供应商。</w:t>
      </w:r>
    </w:p>
    <w:p>
      <w:pPr>
        <w:spacing w:line="440" w:lineRule="exact"/>
        <w:rPr>
          <w:rFonts w:ascii="仿宋" w:hAnsi="仿宋" w:eastAsia="仿宋"/>
          <w:b/>
          <w:sz w:val="24"/>
          <w:szCs w:val="24"/>
        </w:rPr>
      </w:pPr>
      <w:r>
        <w:rPr>
          <w:rFonts w:hint="eastAsia" w:ascii="仿宋" w:hAnsi="仿宋" w:eastAsia="仿宋"/>
          <w:b/>
          <w:sz w:val="24"/>
          <w:szCs w:val="24"/>
        </w:rPr>
        <w:t>九、成交结果通知</w:t>
      </w:r>
    </w:p>
    <w:p>
      <w:pPr>
        <w:pStyle w:val="12"/>
        <w:shd w:val="clear" w:color="auto" w:fill="FFFFFF"/>
        <w:spacing w:before="0" w:beforeAutospacing="0" w:after="0" w:afterAutospacing="0" w:line="440" w:lineRule="exact"/>
        <w:ind w:firstLine="482"/>
        <w:jc w:val="both"/>
        <w:rPr>
          <w:rFonts w:ascii="仿宋" w:hAnsi="仿宋" w:eastAsia="仿宋" w:cs="Times New Roman"/>
          <w:b/>
          <w:kern w:val="2"/>
        </w:rPr>
      </w:pPr>
      <w:r>
        <w:rPr>
          <w:rFonts w:hint="eastAsia" w:ascii="仿宋" w:hAnsi="仿宋" w:eastAsia="仿宋" w:cs="Times New Roman"/>
          <w:kern w:val="2"/>
        </w:rPr>
        <w:t>（1）成交结果将通过南通开发区教育网（http://www.ntkfqjy.com/）发布采购结果公告，通知所有参加本次采购活动的供应商。</w:t>
      </w:r>
    </w:p>
    <w:p>
      <w:pPr>
        <w:pStyle w:val="12"/>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2"/>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kern w:val="2"/>
        </w:rPr>
        <w:t>（3）成交供应商在中标后,务必于合同规定的时间内完成本项目（供需双方另有约定除外）；每延误一天扣以总价款2‰的违约金。</w:t>
      </w:r>
    </w:p>
    <w:p>
      <w:pPr>
        <w:spacing w:line="440" w:lineRule="exact"/>
        <w:rPr>
          <w:rFonts w:ascii="仿宋" w:hAnsi="仿宋" w:eastAsia="仿宋"/>
          <w:b/>
          <w:sz w:val="24"/>
          <w:szCs w:val="24"/>
        </w:rPr>
      </w:pPr>
      <w:r>
        <w:rPr>
          <w:rFonts w:hint="eastAsia" w:ascii="仿宋" w:hAnsi="仿宋" w:eastAsia="仿宋"/>
          <w:b/>
          <w:sz w:val="24"/>
          <w:szCs w:val="24"/>
        </w:rPr>
        <w:t>十、验收与付款</w:t>
      </w:r>
    </w:p>
    <w:p>
      <w:pPr>
        <w:pStyle w:val="12"/>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kern w:val="2"/>
        </w:rPr>
        <w:t>采购单位根据询价文件、合同约定和验收合格报告内容，按相关支付规定直接支付款项。</w:t>
      </w:r>
    </w:p>
    <w:p>
      <w:pPr>
        <w:spacing w:line="440" w:lineRule="exact"/>
        <w:rPr>
          <w:rFonts w:ascii="仿宋" w:hAnsi="仿宋" w:eastAsia="仿宋"/>
          <w:b/>
        </w:rPr>
      </w:pPr>
      <w:r>
        <w:rPr>
          <w:rFonts w:hint="eastAsia" w:ascii="仿宋" w:hAnsi="仿宋" w:eastAsia="仿宋"/>
          <w:b/>
          <w:sz w:val="24"/>
          <w:szCs w:val="24"/>
        </w:rPr>
        <w:t>十一、凡对本次采购提出询问，请按以下方式联系</w:t>
      </w:r>
    </w:p>
    <w:p>
      <w:pPr>
        <w:pStyle w:val="12"/>
        <w:shd w:val="clear" w:color="auto" w:fill="FFFFFF"/>
        <w:spacing w:before="0" w:beforeAutospacing="0" w:after="0" w:afterAutospacing="0" w:line="440" w:lineRule="exact"/>
        <w:ind w:firstLine="482"/>
        <w:rPr>
          <w:rFonts w:ascii="仿宋" w:hAnsi="仿宋" w:eastAsia="仿宋" w:cs="Times New Roman"/>
          <w:b/>
          <w:kern w:val="2"/>
        </w:rPr>
      </w:pPr>
      <w:r>
        <w:rPr>
          <w:rFonts w:hint="eastAsia" w:ascii="仿宋" w:hAnsi="仿宋" w:eastAsia="仿宋" w:cs="Times New Roman"/>
          <w:b/>
          <w:kern w:val="2"/>
        </w:rPr>
        <w:t>招标人：</w:t>
      </w:r>
      <w:r>
        <w:rPr>
          <w:rFonts w:hint="eastAsia" w:ascii="仿宋" w:hAnsi="仿宋" w:eastAsia="仿宋"/>
        </w:rPr>
        <w:t>南通市经济技术开发区能达小学</w:t>
      </w:r>
    </w:p>
    <w:p>
      <w:pPr>
        <w:pStyle w:val="12"/>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b/>
          <w:kern w:val="2"/>
        </w:rPr>
        <w:t>联系人：</w:t>
      </w:r>
      <w:r>
        <w:rPr>
          <w:rFonts w:hint="eastAsia" w:ascii="仿宋" w:hAnsi="仿宋" w:eastAsia="仿宋" w:cs="Times New Roman"/>
          <w:bCs/>
          <w:kern w:val="2"/>
        </w:rPr>
        <w:t>徐老师</w:t>
      </w:r>
    </w:p>
    <w:p>
      <w:pPr>
        <w:pStyle w:val="12"/>
        <w:shd w:val="clear" w:color="auto" w:fill="FFFFFF"/>
        <w:spacing w:before="0" w:beforeAutospacing="0" w:after="0" w:afterAutospacing="0" w:line="440" w:lineRule="exact"/>
        <w:ind w:firstLine="482"/>
        <w:rPr>
          <w:rFonts w:ascii="仿宋" w:hAnsi="仿宋" w:eastAsia="仿宋" w:cs="Times New Roman"/>
          <w:kern w:val="2"/>
        </w:rPr>
      </w:pPr>
      <w:r>
        <w:rPr>
          <w:rFonts w:hint="eastAsia" w:ascii="仿宋" w:hAnsi="仿宋" w:eastAsia="仿宋" w:cs="Times New Roman"/>
          <w:b/>
          <w:bCs/>
          <w:kern w:val="2"/>
        </w:rPr>
        <w:t>联系电话：</w:t>
      </w:r>
      <w:r>
        <w:rPr>
          <w:rFonts w:hint="eastAsia" w:ascii="仿宋" w:hAnsi="仿宋" w:eastAsia="仿宋"/>
        </w:rPr>
        <w:t>13003581616</w:t>
      </w:r>
    </w:p>
    <w:p>
      <w:pPr>
        <w:pStyle w:val="12"/>
        <w:shd w:val="clear" w:color="auto" w:fill="FFFFFF"/>
        <w:spacing w:before="0" w:beforeAutospacing="0" w:after="0" w:afterAutospacing="0" w:line="440" w:lineRule="exact"/>
        <w:ind w:right="1928"/>
        <w:rPr>
          <w:rFonts w:ascii="仿宋" w:hAnsi="仿宋" w:eastAsia="仿宋" w:cs="微软雅黑"/>
          <w:sz w:val="21"/>
          <w:szCs w:val="21"/>
        </w:rPr>
      </w:pPr>
    </w:p>
    <w:p>
      <w:pPr>
        <w:pStyle w:val="22"/>
        <w:ind w:right="964" w:firstLine="0"/>
        <w:jc w:val="right"/>
        <w:rPr>
          <w:rFonts w:ascii="仿宋" w:hAnsi="仿宋" w:eastAsia="仿宋"/>
        </w:rPr>
      </w:pPr>
      <w:r>
        <w:rPr>
          <w:rFonts w:hint="eastAsia" w:ascii="仿宋" w:hAnsi="仿宋" w:eastAsia="仿宋"/>
        </w:rPr>
        <w:t>南通市经济技术开发区能达小学</w:t>
      </w:r>
    </w:p>
    <w:p>
      <w:pPr>
        <w:pStyle w:val="22"/>
        <w:ind w:right="964" w:firstLine="0"/>
        <w:jc w:val="right"/>
        <w:rPr>
          <w:rFonts w:ascii="仿宋" w:hAnsi="仿宋" w:eastAsia="仿宋"/>
          <w:b/>
          <w:kern w:val="2"/>
          <w:highlight w:val="green"/>
        </w:rPr>
      </w:pPr>
      <w:r>
        <w:rPr>
          <w:rFonts w:hint="eastAsia" w:ascii="仿宋" w:hAnsi="仿宋" w:eastAsia="仿宋"/>
          <w:b/>
          <w:kern w:val="2"/>
        </w:rPr>
        <w:t>2023</w:t>
      </w:r>
      <w:r>
        <w:rPr>
          <w:rFonts w:hint="eastAsia" w:ascii="仿宋" w:hAnsi="仿宋" w:eastAsia="仿宋"/>
          <w:b/>
          <w:kern w:val="2"/>
          <w:highlight w:val="green"/>
        </w:rPr>
        <w:t>年7月</w:t>
      </w:r>
      <w:r>
        <w:rPr>
          <w:rFonts w:hint="eastAsia" w:ascii="仿宋" w:hAnsi="仿宋" w:eastAsia="仿宋"/>
          <w:b/>
          <w:kern w:val="2"/>
          <w:highlight w:val="green"/>
          <w:lang w:val="en-US" w:eastAsia="zh-CN"/>
        </w:rPr>
        <w:t>16</w:t>
      </w:r>
      <w:r>
        <w:rPr>
          <w:rFonts w:hint="eastAsia" w:ascii="仿宋" w:hAnsi="仿宋" w:eastAsia="仿宋"/>
          <w:b/>
          <w:kern w:val="2"/>
          <w:highlight w:val="green"/>
        </w:rPr>
        <w:t>日</w:t>
      </w:r>
      <w:bookmarkEnd w:id="0"/>
    </w:p>
    <w:p>
      <w:pPr>
        <w:pStyle w:val="22"/>
        <w:ind w:right="964" w:firstLine="0"/>
        <w:rPr>
          <w:rFonts w:hint="eastAsia" w:ascii="仿宋" w:hAnsi="仿宋" w:eastAsia="仿宋"/>
          <w:b/>
          <w:sz w:val="28"/>
          <w:szCs w:val="28"/>
        </w:rPr>
      </w:pPr>
      <w:r>
        <w:rPr>
          <w:rFonts w:ascii="仿宋" w:hAnsi="仿宋" w:eastAsia="仿宋"/>
          <w:b/>
          <w:kern w:val="2"/>
          <w:highlight w:val="yellow"/>
        </w:rPr>
        <w:br w:type="page"/>
      </w:r>
      <w:r>
        <w:rPr>
          <w:rFonts w:hint="eastAsia" w:ascii="仿宋" w:hAnsi="仿宋" w:eastAsia="仿宋"/>
          <w:b/>
          <w:sz w:val="28"/>
          <w:szCs w:val="28"/>
        </w:rPr>
        <w:t>附件：</w:t>
      </w:r>
    </w:p>
    <w:p>
      <w:pPr>
        <w:pStyle w:val="3"/>
        <w:ind w:firstLine="730"/>
        <w:rPr>
          <w:rFonts w:ascii="仿宋" w:hAnsi="仿宋" w:eastAsia="仿宋"/>
          <w:sz w:val="36"/>
        </w:rPr>
      </w:pPr>
      <w:r>
        <w:rPr>
          <w:rFonts w:ascii="仿宋" w:hAnsi="仿宋" w:eastAsia="仿宋"/>
          <w:sz w:val="36"/>
        </w:rPr>
        <w:t>项目需求</w:t>
      </w:r>
    </w:p>
    <w:p>
      <w:pPr>
        <w:pStyle w:val="4"/>
        <w:spacing w:line="400" w:lineRule="exact"/>
        <w:rPr>
          <w:rFonts w:ascii="仿宋" w:hAnsi="仿宋" w:eastAsia="仿宋"/>
        </w:rPr>
      </w:pPr>
      <w:r>
        <w:rPr>
          <w:rFonts w:ascii="仿宋" w:hAnsi="仿宋" w:eastAsia="仿宋"/>
        </w:rPr>
        <w:t>采购标的需实现的功能或者目标, 以及为落实政府采购政策需满足的要求</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根据南通市经济技术开发区能达小学的教学使用需求，将达创楼一层四间功能教室进行照明改造，依据教师的面积计算每间教室需配置1</w:t>
      </w:r>
      <w:r>
        <w:rPr>
          <w:rFonts w:ascii="仿宋" w:hAnsi="仿宋" w:eastAsia="仿宋"/>
          <w:sz w:val="24"/>
          <w:szCs w:val="24"/>
        </w:rPr>
        <w:t>6</w:t>
      </w:r>
      <w:r>
        <w:rPr>
          <w:rFonts w:hint="eastAsia" w:ascii="仿宋" w:hAnsi="仿宋" w:eastAsia="仿宋"/>
          <w:sz w:val="24"/>
          <w:szCs w:val="24"/>
        </w:rPr>
        <w:t>套教室灯和3套黑板灯。</w:t>
      </w:r>
    </w:p>
    <w:p>
      <w:pPr>
        <w:pStyle w:val="4"/>
        <w:spacing w:line="400" w:lineRule="exact"/>
        <w:rPr>
          <w:rFonts w:ascii="仿宋" w:hAnsi="仿宋" w:eastAsia="仿宋"/>
        </w:rPr>
      </w:pPr>
      <w:r>
        <w:rPr>
          <w:rFonts w:hint="eastAsia" w:ascii="仿宋" w:hAnsi="仿宋" w:eastAsia="仿宋"/>
        </w:rPr>
        <w:t>采购标的需执行的国家相关标准、行业标准、地方标准或者其他标准、规范</w:t>
      </w:r>
    </w:p>
    <w:p>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采购标的的技术标准按国家标准执行，无国家标准的，按行业标准执行，无国家和行业标准的，按企业标准执行；但在招标文件中有特别要求的，按招标文件中规定的要求执行，并且符合相关法律、法规规定的要求。</w:t>
      </w:r>
    </w:p>
    <w:p>
      <w:pPr>
        <w:pStyle w:val="4"/>
        <w:spacing w:line="400" w:lineRule="exact"/>
        <w:rPr>
          <w:rFonts w:hint="eastAsia" w:ascii="仿宋" w:hAnsi="仿宋" w:eastAsia="仿宋"/>
        </w:rPr>
      </w:pPr>
      <w:r>
        <w:rPr>
          <w:rFonts w:hint="eastAsia" w:ascii="仿宋" w:hAnsi="仿宋" w:eastAsia="仿宋"/>
        </w:rPr>
        <w:t>采购标的需满足的质量、安全、技术规格、物理特性等要求</w:t>
      </w:r>
    </w:p>
    <w:p>
      <w:pPr>
        <w:pStyle w:val="6"/>
        <w:spacing w:line="400" w:lineRule="exact"/>
        <w:rPr>
          <w:rFonts w:hint="eastAsia" w:ascii="仿宋" w:hAnsi="仿宋" w:eastAsia="仿宋"/>
          <w:b/>
        </w:rPr>
      </w:pPr>
      <w:r>
        <w:rPr>
          <w:rFonts w:hint="eastAsia" w:ascii="仿宋" w:hAnsi="仿宋" w:eastAsia="仿宋"/>
          <w:b/>
        </w:rPr>
        <w:t>设备参数功能要求</w:t>
      </w:r>
    </w:p>
    <w:p>
      <w:pPr>
        <w:pStyle w:val="5"/>
        <w:rPr>
          <w:rFonts w:ascii="仿宋" w:hAnsi="仿宋" w:eastAsia="仿宋"/>
        </w:rPr>
      </w:pPr>
    </w:p>
    <w:tbl>
      <w:tblPr>
        <w:tblStyle w:val="13"/>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shd w:val="clear" w:color="auto" w:fill="auto"/>
            <w:vAlign w:val="center"/>
          </w:tcPr>
          <w:p>
            <w:pPr>
              <w:spacing w:line="276" w:lineRule="auto"/>
              <w:jc w:val="center"/>
              <w:rPr>
                <w:rFonts w:ascii="仿宋" w:hAnsi="仿宋" w:eastAsia="仿宋"/>
                <w:b/>
                <w:szCs w:val="21"/>
              </w:rPr>
            </w:pPr>
            <w:r>
              <w:rPr>
                <w:rFonts w:hint="eastAsia" w:ascii="仿宋" w:hAnsi="仿宋" w:eastAsia="仿宋"/>
                <w:b/>
                <w:szCs w:val="21"/>
              </w:rPr>
              <w:t>产品名称</w:t>
            </w:r>
          </w:p>
        </w:tc>
        <w:tc>
          <w:tcPr>
            <w:tcW w:w="7440" w:type="dxa"/>
            <w:shd w:val="clear" w:color="auto" w:fill="auto"/>
            <w:vAlign w:val="center"/>
          </w:tcPr>
          <w:p>
            <w:pPr>
              <w:spacing w:line="276" w:lineRule="auto"/>
              <w:jc w:val="center"/>
              <w:rPr>
                <w:rFonts w:ascii="仿宋" w:hAnsi="仿宋" w:eastAsia="仿宋"/>
                <w:b/>
                <w:szCs w:val="21"/>
              </w:rPr>
            </w:pPr>
            <w:r>
              <w:rPr>
                <w:rFonts w:hint="eastAsia" w:ascii="仿宋" w:hAnsi="仿宋" w:eastAsia="仿宋"/>
                <w:b/>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center"/>
          </w:tcPr>
          <w:p>
            <w:pPr>
              <w:spacing w:line="276" w:lineRule="auto"/>
              <w:jc w:val="center"/>
              <w:rPr>
                <w:rFonts w:ascii="仿宋" w:hAnsi="仿宋" w:eastAsia="仿宋"/>
                <w:bCs/>
                <w:szCs w:val="21"/>
              </w:rPr>
            </w:pPr>
            <w:r>
              <w:rPr>
                <w:rFonts w:hint="eastAsia" w:ascii="仿宋" w:hAnsi="仿宋" w:eastAsia="仿宋" w:cs="Arial"/>
                <w:bCs/>
                <w:szCs w:val="21"/>
              </w:rPr>
              <w:t>L</w:t>
            </w:r>
            <w:r>
              <w:rPr>
                <w:rFonts w:ascii="仿宋" w:hAnsi="仿宋" w:eastAsia="仿宋" w:cs="Arial"/>
                <w:bCs/>
                <w:szCs w:val="21"/>
              </w:rPr>
              <w:t>ED</w:t>
            </w:r>
            <w:r>
              <w:rPr>
                <w:rFonts w:hint="eastAsia" w:ascii="仿宋" w:hAnsi="仿宋" w:eastAsia="仿宋" w:cs="Arial"/>
                <w:bCs/>
                <w:szCs w:val="21"/>
              </w:rPr>
              <w:t>教室灯</w:t>
            </w:r>
          </w:p>
        </w:tc>
        <w:tc>
          <w:tcPr>
            <w:tcW w:w="7440" w:type="dxa"/>
            <w:shd w:val="clear" w:color="auto" w:fill="auto"/>
          </w:tcPr>
          <w:p>
            <w:pPr>
              <w:spacing w:line="276" w:lineRule="auto"/>
              <w:ind w:firstLine="424"/>
              <w:rPr>
                <w:rFonts w:ascii="仿宋" w:hAnsi="仿宋" w:eastAsia="仿宋" w:cs="Arial"/>
                <w:iCs/>
                <w:szCs w:val="21"/>
              </w:rPr>
            </w:pPr>
            <w:r>
              <w:rPr>
                <w:rFonts w:hint="eastAsia" w:ascii="仿宋" w:hAnsi="仿宋" w:eastAsia="仿宋" w:cs="Arial"/>
                <w:iCs/>
                <w:szCs w:val="21"/>
              </w:rPr>
              <w:t>1.教室灯长度≥1000mm，</w:t>
            </w:r>
            <w:r>
              <w:rPr>
                <w:rFonts w:ascii="仿宋" w:hAnsi="仿宋" w:eastAsia="仿宋" w:cs="Arial"/>
                <w:iCs/>
                <w:szCs w:val="21"/>
              </w:rPr>
              <w:t>为</w:t>
            </w:r>
            <w:r>
              <w:rPr>
                <w:rFonts w:hint="eastAsia" w:ascii="仿宋" w:hAnsi="仿宋" w:eastAsia="仿宋" w:cs="Arial"/>
                <w:iCs/>
                <w:szCs w:val="21"/>
              </w:rPr>
              <w:t>一体式LED</w:t>
            </w:r>
            <w:r>
              <w:rPr>
                <w:rFonts w:ascii="仿宋" w:hAnsi="仿宋" w:eastAsia="仿宋" w:cs="Arial"/>
                <w:iCs/>
                <w:szCs w:val="21"/>
              </w:rPr>
              <w:t>微晶防眩</w:t>
            </w:r>
            <w:r>
              <w:rPr>
                <w:rFonts w:hint="eastAsia" w:ascii="仿宋" w:hAnsi="仿宋" w:eastAsia="仿宋" w:cs="Arial"/>
                <w:iCs/>
                <w:szCs w:val="21"/>
              </w:rPr>
              <w:t>面板灯</w:t>
            </w:r>
            <w:r>
              <w:rPr>
                <w:rFonts w:ascii="仿宋" w:hAnsi="仿宋" w:eastAsia="仿宋" w:cs="Arial"/>
                <w:iCs/>
                <w:szCs w:val="21"/>
              </w:rPr>
              <w:t>，</w:t>
            </w:r>
            <w:r>
              <w:rPr>
                <w:rFonts w:hint="eastAsia" w:ascii="仿宋" w:hAnsi="仿宋" w:eastAsia="仿宋" w:cs="Arial"/>
                <w:iCs/>
                <w:szCs w:val="21"/>
              </w:rPr>
              <w:t>灯具主体材料为不易变形抗氧化金属材质。</w:t>
            </w:r>
          </w:p>
          <w:p>
            <w:pPr>
              <w:spacing w:line="276" w:lineRule="auto"/>
              <w:ind w:firstLine="424"/>
              <w:rPr>
                <w:rFonts w:ascii="仿宋" w:hAnsi="仿宋" w:eastAsia="仿宋" w:cs="Arial"/>
                <w:szCs w:val="21"/>
              </w:rPr>
            </w:pPr>
            <w:r>
              <w:rPr>
                <w:rFonts w:ascii="仿宋" w:hAnsi="仿宋" w:eastAsia="仿宋" w:cs="Arial"/>
                <w:szCs w:val="21"/>
              </w:rPr>
              <w:t>2</w:t>
            </w:r>
            <w:r>
              <w:rPr>
                <w:rFonts w:hint="eastAsia" w:ascii="仿宋" w:hAnsi="仿宋" w:eastAsia="仿宋" w:cs="Arial"/>
                <w:szCs w:val="21"/>
              </w:rPr>
              <w:t>.为了防止眩光和避免产生用眼不适，教室灯需为经过科学匀光处理、视感舒适的照明灯具。</w:t>
            </w:r>
          </w:p>
          <w:p>
            <w:pPr>
              <w:spacing w:line="276" w:lineRule="auto"/>
              <w:ind w:firstLine="424"/>
              <w:rPr>
                <w:rFonts w:ascii="仿宋" w:hAnsi="仿宋" w:eastAsia="仿宋" w:cs="Arial"/>
                <w:szCs w:val="21"/>
              </w:rPr>
            </w:pPr>
            <w:r>
              <w:rPr>
                <w:rFonts w:hint="eastAsia" w:ascii="仿宋" w:hAnsi="仿宋" w:eastAsia="仿宋" w:cs="Arial"/>
                <w:szCs w:val="21"/>
              </w:rPr>
              <w:t>3.教室灯驱动电源需为隔离型恒流驱动，电源有外壳并可靠固定。</w:t>
            </w:r>
          </w:p>
          <w:p>
            <w:pPr>
              <w:spacing w:line="276" w:lineRule="auto"/>
              <w:ind w:firstLine="424"/>
              <w:rPr>
                <w:rFonts w:ascii="仿宋" w:hAnsi="仿宋" w:eastAsia="仿宋" w:cs="Arial"/>
                <w:szCs w:val="21"/>
              </w:rPr>
            </w:pPr>
            <w:r>
              <w:rPr>
                <w:rFonts w:ascii="仿宋" w:hAnsi="仿宋" w:eastAsia="仿宋" w:cs="Arial"/>
                <w:szCs w:val="21"/>
              </w:rPr>
              <w:t>4</w:t>
            </w:r>
            <w:r>
              <w:rPr>
                <w:rFonts w:hint="eastAsia" w:ascii="仿宋" w:hAnsi="仿宋" w:eastAsia="仿宋" w:cs="Arial"/>
                <w:szCs w:val="21"/>
              </w:rPr>
              <w:t>.教室灯</w:t>
            </w:r>
            <w:r>
              <w:rPr>
                <w:rFonts w:ascii="仿宋" w:hAnsi="仿宋" w:eastAsia="仿宋" w:cs="Arial"/>
                <w:szCs w:val="21"/>
              </w:rPr>
              <w:t>功率</w:t>
            </w:r>
            <w:r>
              <w:rPr>
                <w:rFonts w:hint="eastAsia" w:ascii="仿宋" w:hAnsi="仿宋" w:eastAsia="仿宋" w:cs="Arial"/>
                <w:szCs w:val="21"/>
              </w:rPr>
              <w:t>＜45</w:t>
            </w:r>
            <w:r>
              <w:rPr>
                <w:rFonts w:ascii="仿宋" w:hAnsi="仿宋" w:eastAsia="仿宋" w:cs="Arial"/>
                <w:szCs w:val="21"/>
              </w:rPr>
              <w:t>W。</w:t>
            </w:r>
          </w:p>
          <w:p>
            <w:pPr>
              <w:spacing w:line="276" w:lineRule="auto"/>
              <w:ind w:firstLine="424"/>
              <w:rPr>
                <w:rFonts w:ascii="仿宋" w:hAnsi="仿宋" w:eastAsia="仿宋" w:cs="Arial"/>
                <w:szCs w:val="21"/>
              </w:rPr>
            </w:pPr>
            <w:r>
              <w:rPr>
                <w:rFonts w:ascii="仿宋" w:hAnsi="仿宋" w:eastAsia="仿宋" w:cs="Arial"/>
                <w:szCs w:val="21"/>
              </w:rPr>
              <w:t>5</w:t>
            </w:r>
            <w:r>
              <w:rPr>
                <w:rFonts w:hint="eastAsia" w:ascii="仿宋" w:hAnsi="仿宋" w:eastAsia="仿宋" w:cs="Arial"/>
                <w:szCs w:val="21"/>
              </w:rPr>
              <w:t>.教室灯</w:t>
            </w:r>
            <w:r>
              <w:rPr>
                <w:rFonts w:ascii="仿宋" w:hAnsi="仿宋" w:eastAsia="仿宋" w:cs="Arial"/>
                <w:szCs w:val="21"/>
              </w:rPr>
              <w:t>显色指数Ra</w:t>
            </w:r>
            <w:r>
              <w:rPr>
                <w:rFonts w:hint="eastAsia" w:ascii="仿宋" w:hAnsi="仿宋" w:eastAsia="仿宋" w:cs="Arial"/>
                <w:szCs w:val="21"/>
              </w:rPr>
              <w:t>＞</w:t>
            </w:r>
            <w:r>
              <w:rPr>
                <w:rFonts w:ascii="仿宋" w:hAnsi="仿宋" w:eastAsia="仿宋" w:cs="Arial"/>
                <w:szCs w:val="21"/>
              </w:rPr>
              <w:t>90</w:t>
            </w:r>
            <w:r>
              <w:rPr>
                <w:rFonts w:hint="eastAsia" w:ascii="仿宋" w:hAnsi="仿宋" w:eastAsia="仿宋" w:cs="Arial"/>
                <w:szCs w:val="21"/>
              </w:rPr>
              <w:t>、</w:t>
            </w:r>
            <w:r>
              <w:rPr>
                <w:rFonts w:ascii="仿宋" w:hAnsi="仿宋" w:eastAsia="仿宋" w:cs="Arial"/>
                <w:szCs w:val="21"/>
              </w:rPr>
              <w:t>R9</w:t>
            </w:r>
            <w:r>
              <w:rPr>
                <w:rFonts w:hint="eastAsia" w:ascii="仿宋" w:hAnsi="仿宋" w:eastAsia="仿宋" w:cs="Arial"/>
                <w:szCs w:val="21"/>
              </w:rPr>
              <w:t>＞</w:t>
            </w:r>
            <w:r>
              <w:rPr>
                <w:rFonts w:ascii="仿宋" w:hAnsi="仿宋" w:eastAsia="仿宋" w:cs="Arial"/>
                <w:szCs w:val="21"/>
              </w:rPr>
              <w:t>50</w:t>
            </w:r>
            <w:r>
              <w:rPr>
                <w:rFonts w:hint="eastAsia" w:ascii="仿宋" w:hAnsi="仿宋" w:eastAsia="仿宋" w:cs="Arial"/>
                <w:szCs w:val="21"/>
              </w:rPr>
              <w:t>。</w:t>
            </w:r>
          </w:p>
          <w:p>
            <w:pPr>
              <w:spacing w:line="276" w:lineRule="auto"/>
              <w:ind w:firstLine="424"/>
              <w:rPr>
                <w:rFonts w:ascii="仿宋" w:hAnsi="仿宋" w:eastAsia="仿宋" w:cs="Arial"/>
                <w:szCs w:val="21"/>
              </w:rPr>
            </w:pPr>
            <w:r>
              <w:rPr>
                <w:rFonts w:ascii="仿宋" w:hAnsi="仿宋" w:eastAsia="仿宋" w:cs="Arial"/>
                <w:szCs w:val="21"/>
              </w:rPr>
              <w:t>6</w:t>
            </w:r>
            <w:r>
              <w:rPr>
                <w:rFonts w:hint="eastAsia" w:ascii="仿宋" w:hAnsi="仿宋" w:eastAsia="仿宋" w:cs="Arial"/>
                <w:szCs w:val="21"/>
              </w:rPr>
              <w:t>.教室灯色温（</w:t>
            </w:r>
            <w:r>
              <w:rPr>
                <w:rFonts w:ascii="仿宋" w:hAnsi="仿宋" w:eastAsia="仿宋" w:cs="Arial"/>
                <w:szCs w:val="21"/>
              </w:rPr>
              <w:t>或相关色温）</w:t>
            </w:r>
            <w:r>
              <w:rPr>
                <w:rFonts w:hint="eastAsia" w:ascii="仿宋" w:hAnsi="仿宋" w:eastAsia="仿宋" w:cs="Arial"/>
                <w:szCs w:val="21"/>
              </w:rPr>
              <w:t>4300</w:t>
            </w:r>
            <w:r>
              <w:rPr>
                <w:rFonts w:ascii="仿宋" w:hAnsi="仿宋" w:eastAsia="仿宋" w:cs="Arial"/>
                <w:szCs w:val="21"/>
              </w:rPr>
              <w:t>K-5300K</w:t>
            </w:r>
            <w:r>
              <w:rPr>
                <w:rFonts w:hint="eastAsia" w:ascii="仿宋" w:hAnsi="仿宋" w:eastAsia="仿宋" w:cs="Arial"/>
                <w:szCs w:val="21"/>
              </w:rPr>
              <w:t>。</w:t>
            </w:r>
          </w:p>
          <w:p>
            <w:pPr>
              <w:spacing w:line="276" w:lineRule="auto"/>
              <w:ind w:firstLine="424"/>
              <w:rPr>
                <w:rFonts w:ascii="仿宋" w:hAnsi="仿宋" w:eastAsia="仿宋" w:cs="Arial"/>
                <w:szCs w:val="21"/>
              </w:rPr>
            </w:pPr>
            <w:r>
              <w:rPr>
                <w:rFonts w:ascii="仿宋" w:hAnsi="仿宋" w:eastAsia="仿宋" w:cs="Arial"/>
                <w:szCs w:val="21"/>
              </w:rPr>
              <w:t>7</w:t>
            </w:r>
            <w:r>
              <w:rPr>
                <w:rFonts w:hint="eastAsia" w:ascii="仿宋" w:hAnsi="仿宋" w:eastAsia="仿宋" w:cs="Arial"/>
                <w:szCs w:val="21"/>
              </w:rPr>
              <w:t xml:space="preserve">.教室灯应满足6000小时光通维持率＞92%。 </w:t>
            </w:r>
          </w:p>
          <w:p>
            <w:pPr>
              <w:spacing w:line="276" w:lineRule="auto"/>
              <w:ind w:firstLine="424"/>
              <w:rPr>
                <w:rFonts w:ascii="仿宋" w:hAnsi="仿宋" w:eastAsia="仿宋" w:cs="Arial"/>
                <w:szCs w:val="21"/>
              </w:rPr>
            </w:pPr>
            <w:r>
              <w:rPr>
                <w:rFonts w:ascii="仿宋" w:hAnsi="仿宋" w:eastAsia="仿宋" w:cs="Arial"/>
                <w:szCs w:val="21"/>
              </w:rPr>
              <w:t>8</w:t>
            </w:r>
            <w:r>
              <w:rPr>
                <w:rFonts w:hint="eastAsia" w:ascii="仿宋" w:hAnsi="仿宋" w:eastAsia="仿宋" w:cs="Arial"/>
                <w:szCs w:val="21"/>
              </w:rPr>
              <w:t>.为防止灯体本身因灰尘等原因造成光衰，应具备IP40以上防护等级。</w:t>
            </w:r>
          </w:p>
          <w:p>
            <w:pPr>
              <w:spacing w:line="276" w:lineRule="auto"/>
              <w:ind w:firstLine="424"/>
              <w:rPr>
                <w:rFonts w:ascii="仿宋" w:hAnsi="仿宋" w:eastAsia="仿宋" w:cs="Arial"/>
                <w:szCs w:val="21"/>
              </w:rPr>
            </w:pPr>
            <w:r>
              <w:rPr>
                <w:rFonts w:ascii="仿宋" w:hAnsi="仿宋" w:eastAsia="仿宋" w:cs="Arial"/>
                <w:szCs w:val="21"/>
              </w:rPr>
              <w:t>9</w:t>
            </w:r>
            <w:r>
              <w:rPr>
                <w:rFonts w:hint="eastAsia" w:ascii="仿宋" w:hAnsi="仿宋" w:eastAsia="仿宋" w:cs="Arial"/>
                <w:szCs w:val="21"/>
              </w:rPr>
              <w:t>.教室灯光效</w:t>
            </w:r>
            <w:r>
              <w:rPr>
                <w:rFonts w:ascii="仿宋" w:hAnsi="仿宋" w:eastAsia="仿宋" w:cs="Arial"/>
                <w:szCs w:val="21"/>
              </w:rPr>
              <w:t>（或灯具效能）</w:t>
            </w:r>
            <w:r>
              <w:rPr>
                <w:rFonts w:hint="eastAsia" w:ascii="仿宋" w:hAnsi="仿宋" w:eastAsia="仿宋" w:cs="Arial"/>
                <w:szCs w:val="21"/>
              </w:rPr>
              <w:t>＞</w:t>
            </w:r>
            <w:r>
              <w:rPr>
                <w:rFonts w:ascii="仿宋" w:hAnsi="仿宋" w:eastAsia="仿宋" w:cs="Arial"/>
                <w:szCs w:val="21"/>
              </w:rPr>
              <w:t>75 lm</w:t>
            </w:r>
            <w:r>
              <w:rPr>
                <w:rFonts w:hint="eastAsia" w:ascii="仿宋" w:hAnsi="仿宋" w:eastAsia="仿宋" w:cs="Arial"/>
                <w:szCs w:val="21"/>
              </w:rPr>
              <w:t>/W。</w:t>
            </w:r>
          </w:p>
          <w:p>
            <w:pPr>
              <w:spacing w:line="276" w:lineRule="auto"/>
              <w:ind w:firstLine="424"/>
              <w:rPr>
                <w:rFonts w:ascii="仿宋" w:hAnsi="仿宋" w:eastAsia="仿宋" w:cs="Arial"/>
                <w:szCs w:val="21"/>
              </w:rPr>
            </w:pPr>
            <w:r>
              <w:rPr>
                <w:rFonts w:ascii="仿宋" w:hAnsi="仿宋" w:eastAsia="仿宋" w:cs="Arial"/>
                <w:szCs w:val="21"/>
              </w:rPr>
              <w:t>10</w:t>
            </w:r>
            <w:r>
              <w:rPr>
                <w:rFonts w:hint="eastAsia" w:ascii="仿宋" w:hAnsi="仿宋" w:eastAsia="仿宋" w:cs="Arial"/>
                <w:szCs w:val="21"/>
              </w:rPr>
              <w:t>.教室灯蓝光危害等级为RG0（或0类危险）。</w:t>
            </w:r>
          </w:p>
          <w:p>
            <w:pPr>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1</w:t>
            </w:r>
            <w:r>
              <w:rPr>
                <w:rFonts w:hint="eastAsia" w:ascii="仿宋" w:hAnsi="仿宋" w:eastAsia="仿宋" w:cs="Arial"/>
                <w:szCs w:val="21"/>
              </w:rPr>
              <w:t>.教室灯频闪</w:t>
            </w:r>
            <w:r>
              <w:rPr>
                <w:rFonts w:ascii="仿宋" w:hAnsi="仿宋" w:eastAsia="仿宋" w:cs="Arial"/>
                <w:szCs w:val="21"/>
              </w:rPr>
              <w:t>无危害或无显著影响。</w:t>
            </w:r>
          </w:p>
          <w:p>
            <w:pPr>
              <w:wordWrap w:val="0"/>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2</w:t>
            </w:r>
            <w:r>
              <w:rPr>
                <w:rFonts w:hint="eastAsia" w:ascii="仿宋" w:hAnsi="仿宋" w:eastAsia="仿宋" w:cs="Arial"/>
                <w:szCs w:val="21"/>
              </w:rPr>
              <w:t>.教室灯色容差≤5。</w:t>
            </w:r>
          </w:p>
          <w:p>
            <w:pPr>
              <w:wordWrap w:val="0"/>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3</w:t>
            </w:r>
            <w:r>
              <w:rPr>
                <w:rFonts w:hint="eastAsia" w:ascii="仿宋" w:hAnsi="仿宋" w:eastAsia="仿宋" w:cs="Arial"/>
                <w:szCs w:val="21"/>
              </w:rPr>
              <w:t>.教室灯至少依据《GB7793》、《GB</w:t>
            </w:r>
            <w:r>
              <w:rPr>
                <w:rFonts w:ascii="仿宋" w:hAnsi="仿宋" w:eastAsia="仿宋" w:cs="Arial"/>
                <w:szCs w:val="21"/>
              </w:rPr>
              <w:t>/T13379</w:t>
            </w:r>
            <w:r>
              <w:rPr>
                <w:rFonts w:hint="eastAsia" w:ascii="仿宋" w:hAnsi="仿宋" w:eastAsia="仿宋" w:cs="Arial"/>
                <w:szCs w:val="21"/>
              </w:rPr>
              <w:t>》、《GB/T5700》、《T/JYBZ005》及《GB7000.1》标准满足课桌面平均照度≥300Lx，照度均匀度≥0.7，百勒克斯照明功率密度≤1.8W/㎡/100lx，教室统一眩光等级UGR＜19，且一年或以上的平均照度维持率≥93%。</w:t>
            </w:r>
          </w:p>
          <w:p>
            <w:pPr>
              <w:wordWrap w:val="0"/>
              <w:spacing w:line="276" w:lineRule="auto"/>
              <w:ind w:firstLine="424"/>
              <w:rPr>
                <w:rFonts w:ascii="仿宋" w:hAnsi="仿宋" w:eastAsia="仿宋" w:cs="Arial"/>
                <w:iCs/>
                <w:szCs w:val="21"/>
              </w:rPr>
            </w:pPr>
            <w:r>
              <w:rPr>
                <w:rFonts w:hint="eastAsia" w:ascii="仿宋" w:hAnsi="仿宋" w:eastAsia="仿宋" w:cs="Arial"/>
                <w:iCs/>
                <w:szCs w:val="21"/>
              </w:rPr>
              <w:t>1</w:t>
            </w:r>
            <w:r>
              <w:rPr>
                <w:rFonts w:ascii="仿宋" w:hAnsi="仿宋" w:eastAsia="仿宋" w:cs="Arial"/>
                <w:iCs/>
                <w:szCs w:val="21"/>
              </w:rPr>
              <w:t>4</w:t>
            </w:r>
            <w:r>
              <w:rPr>
                <w:rFonts w:hint="eastAsia" w:ascii="仿宋" w:hAnsi="仿宋" w:eastAsia="仿宋" w:cs="Arial"/>
                <w:iCs/>
                <w:szCs w:val="21"/>
              </w:rPr>
              <w:t>.教室灯选用足够数量小功率LED灯珠，灯珠实际使用功率不宜超过额定功率的50%，以提高其发光效率和降低灯具光衰，</w:t>
            </w:r>
            <w:r>
              <w:rPr>
                <w:rFonts w:ascii="仿宋" w:hAnsi="仿宋" w:eastAsia="仿宋" w:cs="Arial"/>
                <w:iCs/>
                <w:szCs w:val="21"/>
              </w:rPr>
              <w:t>且</w:t>
            </w:r>
            <w:r>
              <w:rPr>
                <w:rFonts w:hint="eastAsia" w:ascii="仿宋" w:hAnsi="仿宋" w:eastAsia="仿宋" w:cs="Arial"/>
                <w:iCs/>
                <w:szCs w:val="21"/>
              </w:rPr>
              <w:t>教室灯须通过CCC认证，产品不允许贴牌，CCC认证证书委托人、生产（制造）商、生产企业必须为同一企业或同一集团。</w:t>
            </w:r>
          </w:p>
          <w:p>
            <w:pPr>
              <w:wordWrap w:val="0"/>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r>
              <w:rPr>
                <w:rFonts w:hint="eastAsia" w:ascii="仿宋" w:hAnsi="仿宋" w:eastAsia="仿宋" w:cs="Arial"/>
                <w:szCs w:val="21"/>
              </w:rPr>
              <w:t xml:space="preserve">教室灯至少依据《GB/T 26572》及《GB/T 26125》标准通过电器电子产品认证。 </w:t>
            </w:r>
          </w:p>
          <w:p>
            <w:pPr>
              <w:wordWrap w:val="0"/>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6.</w:t>
            </w:r>
            <w:r>
              <w:rPr>
                <w:rFonts w:hint="eastAsia" w:ascii="仿宋" w:hAnsi="仿宋" w:eastAsia="仿宋" w:cs="Arial"/>
                <w:szCs w:val="21"/>
              </w:rPr>
              <w:t>教室灯通过眼舒适及视觉关怀认证。</w:t>
            </w:r>
          </w:p>
          <w:p>
            <w:pPr>
              <w:spacing w:line="276" w:lineRule="auto"/>
              <w:ind w:firstLine="420" w:firstLineChars="200"/>
              <w:rPr>
                <w:rFonts w:ascii="仿宋" w:hAnsi="仿宋" w:eastAsia="仿宋" w:cs="Arial"/>
                <w:bCs/>
                <w:szCs w:val="21"/>
              </w:rPr>
            </w:pPr>
          </w:p>
          <w:p>
            <w:pPr>
              <w:spacing w:line="276" w:lineRule="auto"/>
              <w:ind w:firstLine="424"/>
              <w:rPr>
                <w:rFonts w:ascii="仿宋" w:hAnsi="仿宋" w:eastAsia="仿宋" w:cs="Arial"/>
                <w:b/>
                <w:bCs/>
                <w:szCs w:val="21"/>
              </w:rPr>
            </w:pPr>
            <w:r>
              <w:rPr>
                <w:rFonts w:hint="eastAsia" w:ascii="仿宋" w:hAnsi="仿宋" w:eastAsia="仿宋" w:cs="Arial"/>
                <w:b/>
                <w:bCs/>
                <w:szCs w:val="21"/>
              </w:rPr>
              <w:t>备注：</w:t>
            </w:r>
          </w:p>
          <w:p>
            <w:pPr>
              <w:spacing w:line="276" w:lineRule="auto"/>
              <w:ind w:firstLine="424"/>
              <w:rPr>
                <w:rFonts w:ascii="仿宋" w:hAnsi="仿宋" w:eastAsia="仿宋" w:cs="Arial"/>
                <w:b/>
                <w:bCs/>
                <w:szCs w:val="21"/>
              </w:rPr>
            </w:pPr>
            <w:r>
              <w:rPr>
                <w:rFonts w:hint="eastAsia" w:ascii="仿宋" w:hAnsi="仿宋" w:eastAsia="仿宋" w:cs="Arial"/>
                <w:b/>
                <w:bCs/>
                <w:szCs w:val="21"/>
              </w:rPr>
              <w:t>1</w:t>
            </w:r>
            <w:r>
              <w:rPr>
                <w:rFonts w:ascii="仿宋" w:hAnsi="仿宋" w:eastAsia="仿宋" w:cs="Arial"/>
                <w:b/>
                <w:bCs/>
                <w:szCs w:val="21"/>
              </w:rPr>
              <w:t>.</w:t>
            </w:r>
            <w:r>
              <w:rPr>
                <w:rFonts w:hint="eastAsia" w:ascii="仿宋" w:hAnsi="仿宋" w:eastAsia="仿宋" w:cs="Arial"/>
                <w:b/>
                <w:bCs/>
                <w:szCs w:val="21"/>
              </w:rPr>
              <w:t>以上</w:t>
            </w:r>
            <w:r>
              <w:rPr>
                <w:rFonts w:ascii="仿宋" w:hAnsi="仿宋" w:eastAsia="仿宋" w:cs="Arial"/>
                <w:b/>
                <w:szCs w:val="21"/>
              </w:rPr>
              <w:t>4-13</w:t>
            </w:r>
            <w:r>
              <w:rPr>
                <w:rFonts w:hint="eastAsia" w:ascii="仿宋" w:hAnsi="仿宋" w:eastAsia="仿宋" w:cs="Arial"/>
                <w:b/>
                <w:bCs/>
                <w:szCs w:val="21"/>
              </w:rPr>
              <w:t>项</w:t>
            </w:r>
            <w:r>
              <w:rPr>
                <w:rFonts w:ascii="仿宋" w:hAnsi="仿宋" w:eastAsia="仿宋" w:cs="Arial"/>
                <w:b/>
                <w:szCs w:val="21"/>
              </w:rPr>
              <w:t>须</w:t>
            </w:r>
            <w:r>
              <w:rPr>
                <w:rFonts w:hint="eastAsia" w:ascii="仿宋" w:hAnsi="仿宋" w:eastAsia="仿宋" w:cs="Arial"/>
                <w:b/>
                <w:szCs w:val="21"/>
              </w:rPr>
              <w:t>提供第三方检测机构出具的封面带有CMA及CNAS标志的检测报告（如有燃点时间要求，报告上的检测起止时间须为正常燃点时间，加速测试无效）及检测报告编号在全国认证认可信息公共服务平台的查询证明复印件，同时提供报告所引用检测标准依据在中国合格评定国家认可委员会官网查询的能力范围证明复印件。</w:t>
            </w:r>
          </w:p>
          <w:p>
            <w:pPr>
              <w:spacing w:line="276" w:lineRule="auto"/>
              <w:ind w:firstLine="424"/>
              <w:rPr>
                <w:rFonts w:ascii="仿宋" w:hAnsi="仿宋" w:eastAsia="仿宋" w:cs="Arial"/>
                <w:szCs w:val="21"/>
              </w:rPr>
            </w:pPr>
            <w:r>
              <w:rPr>
                <w:rFonts w:hint="eastAsia" w:ascii="仿宋" w:hAnsi="仿宋" w:eastAsia="仿宋" w:cs="Arial"/>
                <w:b/>
                <w:szCs w:val="21"/>
              </w:rPr>
              <w:t>2</w:t>
            </w:r>
            <w:r>
              <w:rPr>
                <w:rFonts w:ascii="仿宋" w:hAnsi="仿宋" w:eastAsia="仿宋" w:cs="Arial"/>
                <w:b/>
                <w:szCs w:val="21"/>
              </w:rPr>
              <w:t>.</w:t>
            </w:r>
            <w:r>
              <w:rPr>
                <w:rFonts w:hint="eastAsia" w:ascii="仿宋" w:hAnsi="仿宋" w:eastAsia="仿宋" w:cs="Arial"/>
                <w:b/>
                <w:szCs w:val="21"/>
              </w:rPr>
              <w:t>以上</w:t>
            </w:r>
            <w:r>
              <w:rPr>
                <w:rFonts w:ascii="仿宋" w:hAnsi="仿宋" w:eastAsia="仿宋" w:cs="Arial"/>
                <w:b/>
                <w:szCs w:val="21"/>
              </w:rPr>
              <w:t>14-1</w:t>
            </w:r>
            <w:r>
              <w:rPr>
                <w:rFonts w:hint="eastAsia" w:ascii="仿宋" w:hAnsi="仿宋" w:eastAsia="仿宋" w:cs="Arial"/>
                <w:b/>
                <w:szCs w:val="21"/>
                <w:lang w:val="en-US" w:eastAsia="zh-CN"/>
              </w:rPr>
              <w:t>6</w:t>
            </w:r>
            <w:r>
              <w:rPr>
                <w:rFonts w:hint="eastAsia" w:ascii="仿宋" w:hAnsi="仿宋" w:eastAsia="仿宋" w:cs="Arial"/>
                <w:b/>
                <w:szCs w:val="21"/>
              </w:rPr>
              <w:t>项</w:t>
            </w:r>
            <w:r>
              <w:rPr>
                <w:rFonts w:ascii="仿宋" w:hAnsi="仿宋" w:eastAsia="仿宋" w:cs="Arial"/>
                <w:b/>
                <w:szCs w:val="21"/>
              </w:rPr>
              <w:t>须</w:t>
            </w:r>
            <w:r>
              <w:rPr>
                <w:rFonts w:hint="eastAsia" w:ascii="仿宋" w:hAnsi="仿宋" w:eastAsia="仿宋" w:cs="Arial"/>
                <w:b/>
                <w:szCs w:val="21"/>
              </w:rPr>
              <w:t>提供第三方认证机构出具的认证证书（证书上须同时体现产品型号及认证标准）及全国认证认可信息公共服务平台证书状态为“有效”查询证明复印件。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auto"/>
            <w:vAlign w:val="center"/>
          </w:tcPr>
          <w:p>
            <w:pPr>
              <w:spacing w:line="276" w:lineRule="auto"/>
              <w:jc w:val="center"/>
              <w:rPr>
                <w:rFonts w:ascii="仿宋" w:hAnsi="仿宋" w:eastAsia="仿宋"/>
                <w:bCs/>
                <w:szCs w:val="21"/>
              </w:rPr>
            </w:pPr>
            <w:r>
              <w:rPr>
                <w:rFonts w:hint="eastAsia" w:ascii="仿宋" w:hAnsi="仿宋" w:eastAsia="仿宋" w:cs="Arial"/>
                <w:bCs/>
                <w:szCs w:val="21"/>
              </w:rPr>
              <w:t>L</w:t>
            </w:r>
            <w:r>
              <w:rPr>
                <w:rFonts w:ascii="仿宋" w:hAnsi="仿宋" w:eastAsia="仿宋" w:cs="Arial"/>
                <w:bCs/>
                <w:szCs w:val="21"/>
              </w:rPr>
              <w:t>ED</w:t>
            </w:r>
            <w:r>
              <w:rPr>
                <w:rFonts w:hint="eastAsia" w:ascii="仿宋" w:hAnsi="仿宋" w:eastAsia="仿宋"/>
                <w:bCs/>
                <w:szCs w:val="21"/>
              </w:rPr>
              <w:t>黑板灯</w:t>
            </w:r>
          </w:p>
        </w:tc>
        <w:tc>
          <w:tcPr>
            <w:tcW w:w="7440" w:type="dxa"/>
            <w:shd w:val="clear" w:color="auto" w:fill="auto"/>
            <w:vAlign w:val="center"/>
          </w:tcPr>
          <w:p>
            <w:pPr>
              <w:spacing w:line="276" w:lineRule="auto"/>
              <w:ind w:firstLine="424"/>
              <w:rPr>
                <w:rFonts w:ascii="仿宋" w:hAnsi="仿宋" w:eastAsia="仿宋" w:cs="Arial"/>
                <w:szCs w:val="21"/>
              </w:rPr>
            </w:pPr>
            <w:r>
              <w:rPr>
                <w:rFonts w:hint="eastAsia" w:ascii="仿宋" w:hAnsi="仿宋" w:eastAsia="仿宋" w:cs="Arial"/>
                <w:szCs w:val="21"/>
              </w:rPr>
              <w:t>1.</w:t>
            </w:r>
            <w:r>
              <w:rPr>
                <w:rFonts w:hint="eastAsia" w:ascii="仿宋" w:hAnsi="仿宋" w:eastAsia="仿宋"/>
                <w:szCs w:val="21"/>
              </w:rPr>
              <w:t>黑板</w:t>
            </w:r>
            <w:r>
              <w:rPr>
                <w:rFonts w:hint="eastAsia" w:ascii="仿宋" w:hAnsi="仿宋" w:eastAsia="仿宋" w:cs="Arial"/>
                <w:szCs w:val="21"/>
              </w:rPr>
              <w:t>灯</w:t>
            </w:r>
            <w:r>
              <w:rPr>
                <w:rFonts w:hint="eastAsia" w:ascii="仿宋" w:hAnsi="仿宋" w:eastAsia="仿宋" w:cs="Arial"/>
                <w:iCs/>
                <w:szCs w:val="21"/>
              </w:rPr>
              <w:t>长度≥</w:t>
            </w:r>
            <w:r>
              <w:rPr>
                <w:rFonts w:ascii="仿宋" w:hAnsi="仿宋" w:eastAsia="仿宋" w:cs="Arial"/>
                <w:iCs/>
                <w:szCs w:val="21"/>
              </w:rPr>
              <w:t>9</w:t>
            </w:r>
            <w:r>
              <w:rPr>
                <w:rFonts w:hint="eastAsia" w:ascii="仿宋" w:hAnsi="仿宋" w:eastAsia="仿宋" w:cs="Arial"/>
                <w:iCs/>
                <w:szCs w:val="21"/>
              </w:rPr>
              <w:t>00mm，</w:t>
            </w:r>
            <w:r>
              <w:rPr>
                <w:rFonts w:ascii="仿宋" w:hAnsi="仿宋" w:eastAsia="仿宋" w:cs="Arial"/>
                <w:szCs w:val="21"/>
              </w:rPr>
              <w:t>为</w:t>
            </w:r>
            <w:r>
              <w:rPr>
                <w:rFonts w:hint="eastAsia" w:ascii="仿宋" w:hAnsi="仿宋" w:eastAsia="仿宋" w:cs="Arial"/>
                <w:szCs w:val="21"/>
              </w:rPr>
              <w:t>一体式LED</w:t>
            </w:r>
            <w:r>
              <w:rPr>
                <w:rFonts w:ascii="仿宋" w:hAnsi="仿宋" w:eastAsia="仿宋" w:cs="Arial"/>
                <w:szCs w:val="21"/>
              </w:rPr>
              <w:t>防眩</w:t>
            </w:r>
            <w:r>
              <w:rPr>
                <w:rFonts w:hint="eastAsia" w:ascii="仿宋" w:hAnsi="仿宋" w:eastAsia="仿宋" w:cs="Arial"/>
                <w:szCs w:val="21"/>
              </w:rPr>
              <w:t>灯具</w:t>
            </w:r>
            <w:r>
              <w:rPr>
                <w:rFonts w:ascii="仿宋" w:hAnsi="仿宋" w:eastAsia="仿宋" w:cs="Arial"/>
                <w:szCs w:val="21"/>
              </w:rPr>
              <w:t>，</w:t>
            </w:r>
            <w:r>
              <w:rPr>
                <w:rFonts w:hint="eastAsia" w:ascii="仿宋" w:hAnsi="仿宋" w:eastAsia="仿宋" w:cs="Arial"/>
                <w:szCs w:val="21"/>
              </w:rPr>
              <w:t>灯具主体材料为不易变形抗氧化金属材质，连接方式为嵌入加螺丝螺帽连接固定，避免安全隐患。</w:t>
            </w:r>
          </w:p>
          <w:p>
            <w:pPr>
              <w:spacing w:line="276" w:lineRule="auto"/>
              <w:ind w:firstLine="424"/>
              <w:rPr>
                <w:rFonts w:ascii="仿宋" w:hAnsi="仿宋" w:eastAsia="仿宋" w:cs="Arial"/>
                <w:szCs w:val="21"/>
              </w:rPr>
            </w:pPr>
            <w:r>
              <w:rPr>
                <w:rFonts w:ascii="仿宋" w:hAnsi="仿宋" w:eastAsia="仿宋" w:cs="Arial"/>
                <w:szCs w:val="21"/>
              </w:rPr>
              <w:t>2</w:t>
            </w:r>
            <w:r>
              <w:rPr>
                <w:rFonts w:hint="eastAsia" w:ascii="仿宋" w:hAnsi="仿宋" w:eastAsia="仿宋" w:cs="Arial"/>
                <w:szCs w:val="21"/>
              </w:rPr>
              <w:t>.为了防止眩光和避免产生用眼不适，黑板灯需为经过科学匀光处理、视感舒适的照明灯具。</w:t>
            </w:r>
          </w:p>
          <w:p>
            <w:pPr>
              <w:spacing w:line="276" w:lineRule="auto"/>
              <w:ind w:firstLine="424"/>
              <w:rPr>
                <w:rFonts w:ascii="仿宋" w:hAnsi="仿宋" w:eastAsia="仿宋" w:cs="Arial"/>
                <w:szCs w:val="21"/>
              </w:rPr>
            </w:pPr>
            <w:r>
              <w:rPr>
                <w:rFonts w:hint="eastAsia" w:ascii="仿宋" w:hAnsi="仿宋" w:eastAsia="仿宋" w:cs="Arial"/>
                <w:szCs w:val="21"/>
              </w:rPr>
              <w:t>3.</w:t>
            </w:r>
            <w:r>
              <w:rPr>
                <w:rFonts w:hint="eastAsia" w:ascii="仿宋" w:hAnsi="仿宋" w:eastAsia="仿宋"/>
                <w:szCs w:val="21"/>
              </w:rPr>
              <w:t>黑板</w:t>
            </w:r>
            <w:r>
              <w:rPr>
                <w:rFonts w:hint="eastAsia" w:ascii="仿宋" w:hAnsi="仿宋" w:eastAsia="仿宋" w:cs="Arial"/>
                <w:szCs w:val="21"/>
              </w:rPr>
              <w:t>灯驱动电源需为隔离型恒流驱动，电源有外壳并可靠固定。</w:t>
            </w:r>
          </w:p>
          <w:p>
            <w:pPr>
              <w:spacing w:line="276" w:lineRule="auto"/>
              <w:ind w:firstLine="424"/>
              <w:rPr>
                <w:rFonts w:ascii="仿宋" w:hAnsi="仿宋" w:eastAsia="仿宋" w:cs="Arial"/>
                <w:szCs w:val="21"/>
              </w:rPr>
            </w:pPr>
            <w:r>
              <w:rPr>
                <w:rFonts w:ascii="仿宋" w:hAnsi="仿宋" w:eastAsia="仿宋" w:cs="Arial"/>
                <w:szCs w:val="21"/>
              </w:rPr>
              <w:t>4</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w:t>
            </w:r>
            <w:r>
              <w:rPr>
                <w:rFonts w:ascii="仿宋" w:hAnsi="仿宋" w:eastAsia="仿宋" w:cs="Arial"/>
                <w:szCs w:val="21"/>
              </w:rPr>
              <w:t>功率</w:t>
            </w:r>
            <w:r>
              <w:rPr>
                <w:rFonts w:hint="eastAsia" w:ascii="仿宋" w:hAnsi="仿宋" w:eastAsia="仿宋" w:cs="Arial"/>
                <w:szCs w:val="21"/>
              </w:rPr>
              <w:t>＜45</w:t>
            </w:r>
            <w:r>
              <w:rPr>
                <w:rFonts w:ascii="仿宋" w:hAnsi="仿宋" w:eastAsia="仿宋" w:cs="Arial"/>
                <w:szCs w:val="21"/>
              </w:rPr>
              <w:t>W。</w:t>
            </w:r>
          </w:p>
          <w:p>
            <w:pPr>
              <w:spacing w:line="276" w:lineRule="auto"/>
              <w:ind w:firstLine="424"/>
              <w:rPr>
                <w:rFonts w:ascii="仿宋" w:hAnsi="仿宋" w:eastAsia="仿宋" w:cs="Arial"/>
                <w:szCs w:val="21"/>
              </w:rPr>
            </w:pPr>
            <w:r>
              <w:rPr>
                <w:rFonts w:ascii="仿宋" w:hAnsi="仿宋" w:eastAsia="仿宋" w:cs="Arial"/>
                <w:szCs w:val="21"/>
              </w:rPr>
              <w:t>5</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w:t>
            </w:r>
            <w:r>
              <w:rPr>
                <w:rFonts w:ascii="仿宋" w:hAnsi="仿宋" w:eastAsia="仿宋" w:cs="Arial"/>
                <w:szCs w:val="21"/>
              </w:rPr>
              <w:t>显色指数Ra</w:t>
            </w:r>
            <w:r>
              <w:rPr>
                <w:rFonts w:hint="eastAsia" w:ascii="仿宋" w:hAnsi="仿宋" w:eastAsia="仿宋" w:cs="Arial"/>
                <w:szCs w:val="21"/>
              </w:rPr>
              <w:t>＞</w:t>
            </w:r>
            <w:r>
              <w:rPr>
                <w:rFonts w:ascii="仿宋" w:hAnsi="仿宋" w:eastAsia="仿宋" w:cs="Arial"/>
                <w:szCs w:val="21"/>
              </w:rPr>
              <w:t>90</w:t>
            </w:r>
            <w:r>
              <w:rPr>
                <w:rFonts w:hint="eastAsia" w:ascii="仿宋" w:hAnsi="仿宋" w:eastAsia="仿宋" w:cs="Arial"/>
                <w:szCs w:val="21"/>
              </w:rPr>
              <w:t>、</w:t>
            </w:r>
            <w:r>
              <w:rPr>
                <w:rFonts w:ascii="仿宋" w:hAnsi="仿宋" w:eastAsia="仿宋" w:cs="Arial"/>
                <w:szCs w:val="21"/>
              </w:rPr>
              <w:t>R9</w:t>
            </w:r>
            <w:r>
              <w:rPr>
                <w:rFonts w:hint="eastAsia" w:ascii="仿宋" w:hAnsi="仿宋" w:eastAsia="仿宋" w:cs="Arial"/>
                <w:szCs w:val="21"/>
              </w:rPr>
              <w:t>＞</w:t>
            </w:r>
            <w:r>
              <w:rPr>
                <w:rFonts w:ascii="仿宋" w:hAnsi="仿宋" w:eastAsia="仿宋" w:cs="Arial"/>
                <w:szCs w:val="21"/>
              </w:rPr>
              <w:t>50</w:t>
            </w:r>
            <w:r>
              <w:rPr>
                <w:rFonts w:hint="eastAsia" w:ascii="仿宋" w:hAnsi="仿宋" w:eastAsia="仿宋" w:cs="Arial"/>
                <w:szCs w:val="21"/>
              </w:rPr>
              <w:t>。</w:t>
            </w:r>
          </w:p>
          <w:p>
            <w:pPr>
              <w:spacing w:line="276" w:lineRule="auto"/>
              <w:ind w:firstLine="424"/>
              <w:rPr>
                <w:rFonts w:ascii="仿宋" w:hAnsi="仿宋" w:eastAsia="仿宋" w:cs="Arial"/>
                <w:szCs w:val="21"/>
              </w:rPr>
            </w:pPr>
            <w:r>
              <w:rPr>
                <w:rFonts w:ascii="仿宋" w:hAnsi="仿宋" w:eastAsia="仿宋" w:cs="Arial"/>
                <w:szCs w:val="21"/>
              </w:rPr>
              <w:t>6</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灯色温（</w:t>
            </w:r>
            <w:r>
              <w:rPr>
                <w:rFonts w:ascii="仿宋" w:hAnsi="仿宋" w:eastAsia="仿宋" w:cs="Arial"/>
                <w:szCs w:val="21"/>
              </w:rPr>
              <w:t>或相关色温）</w:t>
            </w:r>
            <w:r>
              <w:rPr>
                <w:rFonts w:hint="eastAsia" w:ascii="仿宋" w:hAnsi="仿宋" w:eastAsia="仿宋" w:cs="Arial"/>
                <w:szCs w:val="21"/>
              </w:rPr>
              <w:t>4300</w:t>
            </w:r>
            <w:r>
              <w:rPr>
                <w:rFonts w:ascii="仿宋" w:hAnsi="仿宋" w:eastAsia="仿宋" w:cs="Arial"/>
                <w:szCs w:val="21"/>
              </w:rPr>
              <w:t>K-5300K</w:t>
            </w:r>
            <w:r>
              <w:rPr>
                <w:rFonts w:hint="eastAsia" w:ascii="仿宋" w:hAnsi="仿宋" w:eastAsia="仿宋" w:cs="Arial"/>
                <w:szCs w:val="21"/>
              </w:rPr>
              <w:t>。</w:t>
            </w:r>
          </w:p>
          <w:p>
            <w:pPr>
              <w:spacing w:line="276" w:lineRule="auto"/>
              <w:ind w:firstLine="424"/>
              <w:rPr>
                <w:rFonts w:ascii="仿宋" w:hAnsi="仿宋" w:eastAsia="仿宋" w:cs="Arial"/>
                <w:szCs w:val="21"/>
              </w:rPr>
            </w:pPr>
            <w:r>
              <w:rPr>
                <w:rFonts w:ascii="仿宋" w:hAnsi="仿宋" w:eastAsia="仿宋" w:cs="Arial"/>
                <w:szCs w:val="21"/>
              </w:rPr>
              <w:t>7</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灯应满足6000小时光通维持率＞92%。</w:t>
            </w:r>
          </w:p>
          <w:p>
            <w:pPr>
              <w:spacing w:line="276" w:lineRule="auto"/>
              <w:ind w:firstLine="424"/>
              <w:rPr>
                <w:rFonts w:ascii="仿宋" w:hAnsi="仿宋" w:eastAsia="仿宋" w:cs="Arial"/>
                <w:szCs w:val="21"/>
              </w:rPr>
            </w:pPr>
            <w:r>
              <w:rPr>
                <w:rFonts w:ascii="仿宋" w:hAnsi="仿宋" w:eastAsia="仿宋" w:cs="Arial"/>
                <w:szCs w:val="21"/>
              </w:rPr>
              <w:t>8</w:t>
            </w:r>
            <w:r>
              <w:rPr>
                <w:rFonts w:hint="eastAsia" w:ascii="仿宋" w:hAnsi="仿宋" w:eastAsia="仿宋" w:cs="Arial"/>
                <w:szCs w:val="21"/>
              </w:rPr>
              <w:t>.为防止灯体本身因灰尘等原因造成光衰，应具备IP40以上防护等级。</w:t>
            </w:r>
          </w:p>
          <w:p>
            <w:pPr>
              <w:spacing w:line="276" w:lineRule="auto"/>
              <w:ind w:firstLine="424"/>
              <w:rPr>
                <w:rFonts w:ascii="仿宋" w:hAnsi="仿宋" w:eastAsia="仿宋" w:cs="Arial"/>
                <w:szCs w:val="21"/>
              </w:rPr>
            </w:pPr>
            <w:r>
              <w:rPr>
                <w:rFonts w:ascii="仿宋" w:hAnsi="仿宋" w:eastAsia="仿宋" w:cs="Arial"/>
                <w:szCs w:val="21"/>
              </w:rPr>
              <w:t>9</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灯光效</w:t>
            </w:r>
            <w:r>
              <w:rPr>
                <w:rFonts w:ascii="仿宋" w:hAnsi="仿宋" w:eastAsia="仿宋" w:cs="Arial"/>
                <w:szCs w:val="21"/>
              </w:rPr>
              <w:t>（或灯具效能）</w:t>
            </w:r>
            <w:r>
              <w:rPr>
                <w:rFonts w:hint="eastAsia" w:ascii="仿宋" w:hAnsi="仿宋" w:eastAsia="仿宋" w:cs="Arial"/>
                <w:szCs w:val="21"/>
              </w:rPr>
              <w:t>＞</w:t>
            </w:r>
            <w:r>
              <w:rPr>
                <w:rFonts w:ascii="仿宋" w:hAnsi="仿宋" w:eastAsia="仿宋" w:cs="Arial"/>
                <w:szCs w:val="21"/>
              </w:rPr>
              <w:t>75 lm</w:t>
            </w:r>
            <w:r>
              <w:rPr>
                <w:rFonts w:hint="eastAsia" w:ascii="仿宋" w:hAnsi="仿宋" w:eastAsia="仿宋" w:cs="Arial"/>
                <w:szCs w:val="21"/>
              </w:rPr>
              <w:t>/W。</w:t>
            </w:r>
          </w:p>
          <w:p>
            <w:pPr>
              <w:spacing w:line="276" w:lineRule="auto"/>
              <w:ind w:firstLine="424"/>
              <w:rPr>
                <w:rFonts w:ascii="仿宋" w:hAnsi="仿宋" w:eastAsia="仿宋" w:cs="Arial"/>
                <w:szCs w:val="21"/>
              </w:rPr>
            </w:pPr>
            <w:r>
              <w:rPr>
                <w:rFonts w:ascii="仿宋" w:hAnsi="仿宋" w:eastAsia="仿宋" w:cs="Arial"/>
                <w:szCs w:val="21"/>
              </w:rPr>
              <w:t>10</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灯蓝光危害等级为RG0（或0类危险）。</w:t>
            </w:r>
          </w:p>
          <w:p>
            <w:pPr>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1</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灯频闪</w:t>
            </w:r>
            <w:r>
              <w:rPr>
                <w:rFonts w:ascii="仿宋" w:hAnsi="仿宋" w:eastAsia="仿宋" w:cs="Arial"/>
                <w:szCs w:val="21"/>
              </w:rPr>
              <w:t>无危害或无显著影响。</w:t>
            </w:r>
          </w:p>
          <w:p>
            <w:pPr>
              <w:wordWrap w:val="0"/>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2</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灯色容差≤5。</w:t>
            </w:r>
          </w:p>
          <w:p>
            <w:pPr>
              <w:wordWrap w:val="0"/>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3</w:t>
            </w:r>
            <w:r>
              <w:rPr>
                <w:rFonts w:hint="eastAsia" w:ascii="仿宋" w:hAnsi="仿宋" w:eastAsia="仿宋" w:cs="Arial"/>
                <w:szCs w:val="21"/>
              </w:rPr>
              <w:t>.</w:t>
            </w:r>
            <w:r>
              <w:rPr>
                <w:rFonts w:hint="eastAsia" w:ascii="仿宋" w:hAnsi="仿宋" w:eastAsia="仿宋"/>
                <w:szCs w:val="21"/>
              </w:rPr>
              <w:t>黑板</w:t>
            </w:r>
            <w:r>
              <w:rPr>
                <w:rFonts w:hint="eastAsia" w:ascii="仿宋" w:hAnsi="仿宋" w:eastAsia="仿宋" w:cs="Arial"/>
                <w:szCs w:val="21"/>
              </w:rPr>
              <w:t>灯至少依据《GB7793》、《GB</w:t>
            </w:r>
            <w:r>
              <w:rPr>
                <w:rFonts w:ascii="仿宋" w:hAnsi="仿宋" w:eastAsia="仿宋" w:cs="Arial"/>
                <w:szCs w:val="21"/>
              </w:rPr>
              <w:t>/T13379</w:t>
            </w:r>
            <w:r>
              <w:rPr>
                <w:rFonts w:hint="eastAsia" w:ascii="仿宋" w:hAnsi="仿宋" w:eastAsia="仿宋" w:cs="Arial"/>
                <w:szCs w:val="21"/>
              </w:rPr>
              <w:t>》、《GB/T5700》、《T/JYBZ005》及《GB7000.1》标准满足黑板（书写板）平均照度≥</w:t>
            </w:r>
            <w:r>
              <w:rPr>
                <w:rFonts w:ascii="仿宋" w:hAnsi="仿宋" w:eastAsia="仿宋" w:cs="Arial"/>
                <w:szCs w:val="21"/>
              </w:rPr>
              <w:t>5</w:t>
            </w:r>
            <w:r>
              <w:rPr>
                <w:rFonts w:hint="eastAsia" w:ascii="仿宋" w:hAnsi="仿宋" w:eastAsia="仿宋" w:cs="Arial"/>
                <w:szCs w:val="21"/>
              </w:rPr>
              <w:t>00Lx，照度均匀度≥0.</w:t>
            </w:r>
            <w:r>
              <w:rPr>
                <w:rFonts w:ascii="仿宋" w:hAnsi="仿宋" w:eastAsia="仿宋" w:cs="Arial"/>
                <w:szCs w:val="21"/>
              </w:rPr>
              <w:t>8</w:t>
            </w:r>
            <w:r>
              <w:rPr>
                <w:rFonts w:hint="eastAsia" w:ascii="仿宋" w:hAnsi="仿宋" w:eastAsia="仿宋" w:cs="Arial"/>
                <w:szCs w:val="21"/>
              </w:rPr>
              <w:t xml:space="preserve">，且一年或以上的平均照度维持率≥93%。 </w:t>
            </w:r>
          </w:p>
          <w:p>
            <w:pPr>
              <w:wordWrap w:val="0"/>
              <w:spacing w:line="276" w:lineRule="auto"/>
              <w:ind w:firstLine="424"/>
              <w:rPr>
                <w:rFonts w:ascii="仿宋" w:hAnsi="仿宋" w:eastAsia="仿宋" w:cs="Arial"/>
                <w:iCs/>
                <w:szCs w:val="21"/>
              </w:rPr>
            </w:pPr>
            <w:r>
              <w:rPr>
                <w:rFonts w:hint="eastAsia" w:ascii="仿宋" w:hAnsi="仿宋" w:eastAsia="仿宋" w:cs="Arial"/>
                <w:iCs/>
                <w:szCs w:val="21"/>
              </w:rPr>
              <w:t>1</w:t>
            </w:r>
            <w:r>
              <w:rPr>
                <w:rFonts w:ascii="仿宋" w:hAnsi="仿宋" w:eastAsia="仿宋" w:cs="Arial"/>
                <w:iCs/>
                <w:szCs w:val="21"/>
              </w:rPr>
              <w:t>4</w:t>
            </w:r>
            <w:r>
              <w:rPr>
                <w:rFonts w:hint="eastAsia" w:ascii="仿宋" w:hAnsi="仿宋" w:eastAsia="仿宋" w:cs="Arial"/>
                <w:iCs/>
                <w:szCs w:val="21"/>
              </w:rPr>
              <w:t>.</w:t>
            </w:r>
            <w:r>
              <w:rPr>
                <w:rFonts w:hint="eastAsia" w:ascii="仿宋" w:hAnsi="仿宋" w:eastAsia="仿宋"/>
                <w:szCs w:val="21"/>
              </w:rPr>
              <w:t>黑板</w:t>
            </w:r>
            <w:r>
              <w:rPr>
                <w:rFonts w:hint="eastAsia" w:ascii="仿宋" w:hAnsi="仿宋" w:eastAsia="仿宋" w:cs="Arial"/>
                <w:iCs/>
                <w:szCs w:val="21"/>
              </w:rPr>
              <w:t>灯选用足够数量小功率LED灯珠，灯珠实际使用功率不宜超过额定功率的50%，以提高其发光效率和降低灯具光衰，</w:t>
            </w:r>
            <w:r>
              <w:rPr>
                <w:rFonts w:ascii="仿宋" w:hAnsi="仿宋" w:eastAsia="仿宋" w:cs="Arial"/>
                <w:iCs/>
                <w:szCs w:val="21"/>
              </w:rPr>
              <w:t>且</w:t>
            </w:r>
            <w:r>
              <w:rPr>
                <w:rFonts w:hint="eastAsia" w:ascii="仿宋" w:hAnsi="仿宋" w:eastAsia="仿宋" w:cs="Arial"/>
                <w:iCs/>
                <w:szCs w:val="21"/>
              </w:rPr>
              <w:t>黑板灯须通过CCC认证，产品不允许贴牌，CCC认证证书委托人、生产（制造）商、生产企业必须为同一企业或同一集团。</w:t>
            </w:r>
          </w:p>
          <w:p>
            <w:pPr>
              <w:wordWrap w:val="0"/>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r>
              <w:rPr>
                <w:rFonts w:hint="eastAsia" w:ascii="仿宋" w:hAnsi="仿宋" w:eastAsia="仿宋"/>
                <w:szCs w:val="21"/>
              </w:rPr>
              <w:t>黑板</w:t>
            </w:r>
            <w:r>
              <w:rPr>
                <w:rFonts w:hint="eastAsia" w:ascii="仿宋" w:hAnsi="仿宋" w:eastAsia="仿宋" w:cs="Arial"/>
                <w:szCs w:val="21"/>
              </w:rPr>
              <w:t>灯至少依据《GB/T 26572》及《GB/T 26125》标准通过电器电子产品认证。</w:t>
            </w:r>
          </w:p>
          <w:p>
            <w:pPr>
              <w:wordWrap w:val="0"/>
              <w:spacing w:line="276" w:lineRule="auto"/>
              <w:ind w:firstLine="424"/>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6.</w:t>
            </w:r>
            <w:r>
              <w:rPr>
                <w:rFonts w:hint="eastAsia" w:ascii="仿宋" w:hAnsi="仿宋" w:eastAsia="仿宋"/>
                <w:szCs w:val="21"/>
              </w:rPr>
              <w:t>黑板</w:t>
            </w:r>
            <w:r>
              <w:rPr>
                <w:rFonts w:hint="eastAsia" w:ascii="仿宋" w:hAnsi="仿宋" w:eastAsia="仿宋" w:cs="Arial"/>
                <w:szCs w:val="21"/>
              </w:rPr>
              <w:t>灯通过眼舒适及视觉关怀认证。</w:t>
            </w:r>
          </w:p>
          <w:p>
            <w:pPr>
              <w:spacing w:line="276" w:lineRule="auto"/>
              <w:ind w:firstLine="420" w:firstLineChars="200"/>
              <w:rPr>
                <w:rFonts w:ascii="仿宋" w:hAnsi="仿宋" w:eastAsia="仿宋" w:cs="Arial"/>
                <w:bCs/>
                <w:szCs w:val="21"/>
              </w:rPr>
            </w:pPr>
          </w:p>
          <w:p>
            <w:pPr>
              <w:spacing w:line="276" w:lineRule="auto"/>
              <w:ind w:firstLine="424"/>
              <w:rPr>
                <w:rFonts w:ascii="仿宋" w:hAnsi="仿宋" w:eastAsia="仿宋" w:cs="Arial"/>
                <w:b/>
                <w:bCs/>
                <w:szCs w:val="21"/>
              </w:rPr>
            </w:pPr>
            <w:r>
              <w:rPr>
                <w:rFonts w:hint="eastAsia" w:ascii="仿宋" w:hAnsi="仿宋" w:eastAsia="仿宋" w:cs="Arial"/>
                <w:b/>
                <w:bCs/>
                <w:szCs w:val="21"/>
              </w:rPr>
              <w:t>备注：</w:t>
            </w:r>
          </w:p>
          <w:p>
            <w:pPr>
              <w:spacing w:line="276" w:lineRule="auto"/>
              <w:ind w:firstLine="424"/>
              <w:rPr>
                <w:rFonts w:ascii="仿宋" w:hAnsi="仿宋" w:eastAsia="仿宋" w:cs="Arial"/>
                <w:b/>
                <w:bCs/>
                <w:szCs w:val="21"/>
              </w:rPr>
            </w:pPr>
            <w:r>
              <w:rPr>
                <w:rFonts w:hint="eastAsia" w:ascii="仿宋" w:hAnsi="仿宋" w:eastAsia="仿宋" w:cs="Arial"/>
                <w:b/>
                <w:bCs/>
                <w:szCs w:val="21"/>
              </w:rPr>
              <w:t>1</w:t>
            </w:r>
            <w:r>
              <w:rPr>
                <w:rFonts w:ascii="仿宋" w:hAnsi="仿宋" w:eastAsia="仿宋" w:cs="Arial"/>
                <w:b/>
                <w:bCs/>
                <w:szCs w:val="21"/>
              </w:rPr>
              <w:t>.</w:t>
            </w:r>
            <w:r>
              <w:rPr>
                <w:rFonts w:hint="eastAsia" w:ascii="仿宋" w:hAnsi="仿宋" w:eastAsia="仿宋" w:cs="Arial"/>
                <w:b/>
                <w:bCs/>
                <w:szCs w:val="21"/>
              </w:rPr>
              <w:t>以上</w:t>
            </w:r>
            <w:r>
              <w:rPr>
                <w:rFonts w:ascii="仿宋" w:hAnsi="仿宋" w:eastAsia="仿宋" w:cs="Arial"/>
                <w:b/>
                <w:szCs w:val="21"/>
              </w:rPr>
              <w:t>4-13</w:t>
            </w:r>
            <w:r>
              <w:rPr>
                <w:rFonts w:hint="eastAsia" w:ascii="仿宋" w:hAnsi="仿宋" w:eastAsia="仿宋" w:cs="Arial"/>
                <w:b/>
                <w:bCs/>
                <w:szCs w:val="21"/>
              </w:rPr>
              <w:t>项</w:t>
            </w:r>
            <w:r>
              <w:rPr>
                <w:rFonts w:ascii="仿宋" w:hAnsi="仿宋" w:eastAsia="仿宋" w:cs="Arial"/>
                <w:b/>
                <w:szCs w:val="21"/>
              </w:rPr>
              <w:t>须</w:t>
            </w:r>
            <w:r>
              <w:rPr>
                <w:rFonts w:hint="eastAsia" w:ascii="仿宋" w:hAnsi="仿宋" w:eastAsia="仿宋" w:cs="Arial"/>
                <w:b/>
                <w:szCs w:val="21"/>
              </w:rPr>
              <w:t>提供第三方检测机构出具的封面带有CMA及CNAS标志的检测报告（如有燃点时间要求，报告上的检测起止时间须为正常燃点时间，加速测试无效）及检测报告编号在全国认证认可信息公共服务平台的查询证明复印件，同时提供报告所引用检测标准依据在中国合格评定国家认可委员会官网查询的能力范围证明复印件。</w:t>
            </w:r>
          </w:p>
          <w:p>
            <w:pPr>
              <w:spacing w:line="276" w:lineRule="auto"/>
              <w:ind w:firstLine="424"/>
              <w:rPr>
                <w:rFonts w:ascii="仿宋" w:hAnsi="仿宋" w:eastAsia="仿宋" w:cs="Arial"/>
                <w:bCs/>
                <w:szCs w:val="21"/>
              </w:rPr>
            </w:pPr>
            <w:r>
              <w:rPr>
                <w:rFonts w:hint="eastAsia" w:ascii="仿宋" w:hAnsi="仿宋" w:eastAsia="仿宋" w:cs="Arial"/>
                <w:b/>
                <w:szCs w:val="21"/>
              </w:rPr>
              <w:t>2</w:t>
            </w:r>
            <w:r>
              <w:rPr>
                <w:rFonts w:ascii="仿宋" w:hAnsi="仿宋" w:eastAsia="仿宋" w:cs="Arial"/>
                <w:b/>
                <w:szCs w:val="21"/>
              </w:rPr>
              <w:t>.</w:t>
            </w:r>
            <w:r>
              <w:rPr>
                <w:rFonts w:hint="eastAsia" w:ascii="仿宋" w:hAnsi="仿宋" w:eastAsia="仿宋" w:cs="Arial"/>
                <w:b/>
                <w:szCs w:val="21"/>
              </w:rPr>
              <w:t>以上</w:t>
            </w:r>
            <w:r>
              <w:rPr>
                <w:rFonts w:ascii="仿宋" w:hAnsi="仿宋" w:eastAsia="仿宋" w:cs="Arial"/>
                <w:b/>
                <w:szCs w:val="21"/>
              </w:rPr>
              <w:t>14-</w:t>
            </w:r>
            <w:r>
              <w:rPr>
                <w:rFonts w:hint="eastAsia" w:ascii="仿宋" w:hAnsi="仿宋" w:eastAsia="仿宋" w:cs="Arial"/>
                <w:b/>
                <w:szCs w:val="21"/>
                <w:lang w:val="en-US" w:eastAsia="zh-CN"/>
              </w:rPr>
              <w:t>16</w:t>
            </w:r>
            <w:r>
              <w:rPr>
                <w:rFonts w:hint="eastAsia" w:ascii="仿宋" w:hAnsi="仿宋" w:eastAsia="仿宋" w:cs="Arial"/>
                <w:b/>
                <w:szCs w:val="21"/>
              </w:rPr>
              <w:t>项</w:t>
            </w:r>
            <w:r>
              <w:rPr>
                <w:rFonts w:ascii="仿宋" w:hAnsi="仿宋" w:eastAsia="仿宋" w:cs="Arial"/>
                <w:b/>
                <w:szCs w:val="21"/>
              </w:rPr>
              <w:t>须</w:t>
            </w:r>
            <w:r>
              <w:rPr>
                <w:rFonts w:hint="eastAsia" w:ascii="仿宋" w:hAnsi="仿宋" w:eastAsia="仿宋" w:cs="Arial"/>
                <w:b/>
                <w:szCs w:val="21"/>
              </w:rPr>
              <w:t>提供第三方认证机构出具的认证证书（证书上须同时体现产品型号及认证标准）及全国认证认可信息公共服务平台证书状态为“有效”查询证明复印件。</w:t>
            </w:r>
          </w:p>
        </w:tc>
      </w:tr>
    </w:tbl>
    <w:p>
      <w:pPr>
        <w:pStyle w:val="5"/>
        <w:rPr>
          <w:rFonts w:hint="eastAsia" w:ascii="仿宋" w:hAnsi="仿宋" w:eastAsia="仿宋"/>
        </w:rPr>
      </w:pPr>
    </w:p>
    <w:p>
      <w:pPr>
        <w:pStyle w:val="4"/>
        <w:rPr>
          <w:rFonts w:ascii="仿宋" w:hAnsi="仿宋" w:eastAsia="仿宋"/>
        </w:rPr>
      </w:pPr>
      <w:r>
        <w:rPr>
          <w:rFonts w:ascii="仿宋" w:hAnsi="仿宋" w:eastAsia="仿宋"/>
        </w:rPr>
        <w:t>采购标的数量、采购项目交付或者实施的时间和地点</w:t>
      </w:r>
    </w:p>
    <w:p>
      <w:pPr>
        <w:pStyle w:val="5"/>
        <w:rPr>
          <w:rFonts w:hint="eastAsia" w:ascii="仿宋" w:hAnsi="仿宋" w:eastAsia="仿宋"/>
        </w:rPr>
      </w:pPr>
    </w:p>
    <w:tbl>
      <w:tblPr>
        <w:tblStyle w:val="13"/>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69"/>
        <w:gridCol w:w="1701"/>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06" w:type="dxa"/>
            <w:shd w:val="clear" w:color="auto" w:fill="auto"/>
            <w:vAlign w:val="center"/>
          </w:tcPr>
          <w:p>
            <w:pPr>
              <w:spacing w:line="276" w:lineRule="auto"/>
              <w:jc w:val="center"/>
              <w:rPr>
                <w:rFonts w:ascii="仿宋" w:hAnsi="仿宋" w:eastAsia="仿宋"/>
                <w:b/>
                <w:szCs w:val="21"/>
              </w:rPr>
            </w:pPr>
            <w:r>
              <w:rPr>
                <w:rFonts w:hint="eastAsia" w:ascii="仿宋" w:hAnsi="仿宋" w:eastAsia="仿宋"/>
                <w:b/>
                <w:szCs w:val="21"/>
              </w:rPr>
              <w:t>序号</w:t>
            </w:r>
          </w:p>
        </w:tc>
        <w:tc>
          <w:tcPr>
            <w:tcW w:w="1569" w:type="dxa"/>
            <w:shd w:val="clear" w:color="auto" w:fill="auto"/>
            <w:vAlign w:val="center"/>
          </w:tcPr>
          <w:p>
            <w:pPr>
              <w:spacing w:line="276" w:lineRule="auto"/>
              <w:jc w:val="center"/>
              <w:rPr>
                <w:rFonts w:ascii="仿宋" w:hAnsi="仿宋" w:eastAsia="仿宋"/>
                <w:b/>
                <w:szCs w:val="21"/>
              </w:rPr>
            </w:pPr>
            <w:r>
              <w:rPr>
                <w:rFonts w:hint="eastAsia" w:ascii="仿宋" w:hAnsi="仿宋" w:eastAsia="仿宋"/>
                <w:b/>
                <w:szCs w:val="21"/>
              </w:rPr>
              <w:t>产品名称</w:t>
            </w:r>
          </w:p>
        </w:tc>
        <w:tc>
          <w:tcPr>
            <w:tcW w:w="1701" w:type="dxa"/>
            <w:shd w:val="clear" w:color="auto" w:fill="auto"/>
            <w:vAlign w:val="center"/>
          </w:tcPr>
          <w:p>
            <w:pPr>
              <w:spacing w:line="276" w:lineRule="auto"/>
              <w:jc w:val="center"/>
              <w:rPr>
                <w:rFonts w:ascii="仿宋" w:hAnsi="仿宋" w:eastAsia="仿宋"/>
                <w:b/>
                <w:szCs w:val="21"/>
              </w:rPr>
            </w:pPr>
            <w:r>
              <w:rPr>
                <w:rFonts w:hint="eastAsia" w:ascii="仿宋" w:hAnsi="仿宋" w:eastAsia="仿宋"/>
                <w:b/>
                <w:szCs w:val="21"/>
              </w:rPr>
              <w:t>数量（</w:t>
            </w:r>
            <w:r>
              <w:rPr>
                <w:rFonts w:ascii="仿宋" w:hAnsi="仿宋" w:eastAsia="仿宋"/>
                <w:b/>
                <w:szCs w:val="21"/>
              </w:rPr>
              <w:t>套）</w:t>
            </w:r>
          </w:p>
        </w:tc>
        <w:tc>
          <w:tcPr>
            <w:tcW w:w="4488" w:type="dxa"/>
            <w:shd w:val="clear" w:color="auto" w:fill="auto"/>
            <w:vAlign w:val="center"/>
          </w:tcPr>
          <w:p>
            <w:pPr>
              <w:spacing w:line="276" w:lineRule="auto"/>
              <w:jc w:val="center"/>
              <w:rPr>
                <w:rFonts w:ascii="仿宋" w:hAnsi="仿宋" w:eastAsia="仿宋"/>
                <w:b/>
                <w:szCs w:val="21"/>
              </w:rPr>
            </w:pPr>
            <w:r>
              <w:rPr>
                <w:rFonts w:hint="eastAsia" w:ascii="仿宋" w:hAnsi="仿宋" w:eastAsia="仿宋" w:cs="Arial"/>
                <w:b/>
                <w:color w:val="000000"/>
                <w:szCs w:val="21"/>
                <w:shd w:val="clear" w:color="auto" w:fill="FFFFFF"/>
              </w:rPr>
              <w:t>建议</w:t>
            </w:r>
            <w:r>
              <w:rPr>
                <w:rFonts w:ascii="仿宋" w:hAnsi="仿宋" w:eastAsia="仿宋" w:cs="Arial"/>
                <w:b/>
                <w:color w:val="000000"/>
                <w:szCs w:val="21"/>
                <w:shd w:val="clear" w:color="auto" w:fill="FFFFFF"/>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006" w:type="dxa"/>
            <w:shd w:val="clear" w:color="auto" w:fill="auto"/>
            <w:vAlign w:val="center"/>
          </w:tcPr>
          <w:p>
            <w:pPr>
              <w:spacing w:line="276" w:lineRule="auto"/>
              <w:jc w:val="center"/>
              <w:rPr>
                <w:rFonts w:ascii="仿宋" w:hAnsi="仿宋" w:eastAsia="仿宋"/>
                <w:szCs w:val="21"/>
              </w:rPr>
            </w:pPr>
            <w:r>
              <w:rPr>
                <w:rFonts w:hint="eastAsia" w:ascii="仿宋" w:hAnsi="仿宋" w:eastAsia="仿宋"/>
                <w:szCs w:val="21"/>
              </w:rPr>
              <w:t>1</w:t>
            </w:r>
          </w:p>
        </w:tc>
        <w:tc>
          <w:tcPr>
            <w:tcW w:w="1569" w:type="dxa"/>
            <w:shd w:val="clear" w:color="auto" w:fill="auto"/>
            <w:vAlign w:val="center"/>
          </w:tcPr>
          <w:p>
            <w:pPr>
              <w:spacing w:line="276" w:lineRule="auto"/>
              <w:jc w:val="center"/>
              <w:rPr>
                <w:rFonts w:ascii="仿宋" w:hAnsi="仿宋" w:eastAsia="仿宋"/>
                <w:bCs/>
                <w:szCs w:val="21"/>
              </w:rPr>
            </w:pPr>
            <w:r>
              <w:rPr>
                <w:rFonts w:hint="eastAsia" w:ascii="仿宋" w:hAnsi="仿宋" w:eastAsia="仿宋" w:cs="Arial"/>
                <w:bCs/>
                <w:szCs w:val="21"/>
              </w:rPr>
              <w:t>L</w:t>
            </w:r>
            <w:r>
              <w:rPr>
                <w:rFonts w:ascii="仿宋" w:hAnsi="仿宋" w:eastAsia="仿宋" w:cs="Arial"/>
                <w:bCs/>
                <w:szCs w:val="21"/>
              </w:rPr>
              <w:t>ED</w:t>
            </w:r>
            <w:r>
              <w:rPr>
                <w:rFonts w:hint="eastAsia" w:ascii="仿宋" w:hAnsi="仿宋" w:eastAsia="仿宋" w:cs="Arial"/>
                <w:bCs/>
                <w:szCs w:val="21"/>
              </w:rPr>
              <w:t>教室灯</w:t>
            </w:r>
          </w:p>
        </w:tc>
        <w:tc>
          <w:tcPr>
            <w:tcW w:w="1701" w:type="dxa"/>
            <w:shd w:val="clear" w:color="auto" w:fill="auto"/>
            <w:vAlign w:val="center"/>
          </w:tcPr>
          <w:p>
            <w:pPr>
              <w:spacing w:line="276" w:lineRule="auto"/>
              <w:jc w:val="center"/>
              <w:rPr>
                <w:rFonts w:ascii="仿宋" w:hAnsi="仿宋" w:eastAsia="仿宋" w:cs="Arial"/>
                <w:szCs w:val="21"/>
              </w:rPr>
            </w:pPr>
            <w:r>
              <w:rPr>
                <w:rFonts w:hint="eastAsia" w:ascii="仿宋" w:hAnsi="仿宋" w:eastAsia="仿宋" w:cs="Arial"/>
                <w:szCs w:val="21"/>
              </w:rPr>
              <w:t>6</w:t>
            </w:r>
            <w:r>
              <w:rPr>
                <w:rFonts w:ascii="仿宋" w:hAnsi="仿宋" w:eastAsia="仿宋" w:cs="Arial"/>
                <w:szCs w:val="21"/>
              </w:rPr>
              <w:t>4</w:t>
            </w:r>
          </w:p>
        </w:tc>
        <w:tc>
          <w:tcPr>
            <w:tcW w:w="4488" w:type="dxa"/>
            <w:shd w:val="clear" w:color="auto" w:fill="auto"/>
            <w:vAlign w:val="center"/>
          </w:tcPr>
          <w:p>
            <w:pPr>
              <w:spacing w:line="276" w:lineRule="auto"/>
              <w:jc w:val="center"/>
              <w:rPr>
                <w:rFonts w:hint="eastAsia" w:ascii="仿宋" w:hAnsi="仿宋" w:eastAsia="仿宋" w:cs="Arial"/>
                <w:szCs w:val="21"/>
                <w:lang w:eastAsia="zh-CN"/>
              </w:rPr>
            </w:pPr>
            <w:r>
              <w:rPr>
                <w:rFonts w:ascii="仿宋" w:hAnsi="仿宋" w:eastAsia="仿宋" w:cs="Arial"/>
                <w:color w:val="000000"/>
                <w:szCs w:val="21"/>
                <w:shd w:val="clear" w:color="auto" w:fill="FFFFFF"/>
              </w:rPr>
              <w:t>海德信、</w:t>
            </w:r>
            <w:r>
              <w:rPr>
                <w:rFonts w:hint="eastAsia" w:ascii="仿宋" w:hAnsi="仿宋" w:eastAsia="仿宋" w:cs="Arial"/>
                <w:color w:val="000000"/>
                <w:szCs w:val="21"/>
                <w:shd w:val="clear" w:color="auto" w:fill="FFFFFF"/>
              </w:rPr>
              <w:t>科盟</w:t>
            </w:r>
            <w:r>
              <w:rPr>
                <w:rFonts w:ascii="仿宋" w:hAnsi="仿宋" w:eastAsia="仿宋" w:cs="Arial"/>
                <w:color w:val="000000"/>
                <w:szCs w:val="21"/>
                <w:shd w:val="clear" w:color="auto" w:fill="FFFFFF"/>
              </w:rPr>
              <w:t>、</w:t>
            </w:r>
            <w:r>
              <w:rPr>
                <w:rFonts w:hint="eastAsia" w:ascii="仿宋" w:hAnsi="仿宋" w:eastAsia="仿宋" w:cs="Arial"/>
                <w:color w:val="000000"/>
                <w:szCs w:val="21"/>
                <w:shd w:val="clear" w:color="auto" w:fill="FFFFFF"/>
                <w:lang w:val="en-US" w:eastAsia="zh-CN"/>
              </w:rPr>
              <w:t>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06" w:type="dxa"/>
            <w:shd w:val="clear" w:color="auto" w:fill="auto"/>
            <w:vAlign w:val="center"/>
          </w:tcPr>
          <w:p>
            <w:pPr>
              <w:spacing w:line="276" w:lineRule="auto"/>
              <w:jc w:val="center"/>
              <w:rPr>
                <w:rFonts w:ascii="仿宋" w:hAnsi="仿宋" w:eastAsia="仿宋"/>
                <w:szCs w:val="21"/>
              </w:rPr>
            </w:pPr>
            <w:r>
              <w:rPr>
                <w:rFonts w:ascii="仿宋" w:hAnsi="仿宋" w:eastAsia="仿宋"/>
                <w:szCs w:val="21"/>
              </w:rPr>
              <w:t>2</w:t>
            </w:r>
          </w:p>
        </w:tc>
        <w:tc>
          <w:tcPr>
            <w:tcW w:w="1569" w:type="dxa"/>
            <w:shd w:val="clear" w:color="auto" w:fill="auto"/>
            <w:vAlign w:val="center"/>
          </w:tcPr>
          <w:p>
            <w:pPr>
              <w:spacing w:line="276" w:lineRule="auto"/>
              <w:jc w:val="center"/>
              <w:rPr>
                <w:rFonts w:ascii="仿宋" w:hAnsi="仿宋" w:eastAsia="仿宋"/>
                <w:bCs/>
                <w:szCs w:val="21"/>
              </w:rPr>
            </w:pPr>
            <w:r>
              <w:rPr>
                <w:rFonts w:hint="eastAsia" w:ascii="仿宋" w:hAnsi="仿宋" w:eastAsia="仿宋" w:cs="Arial"/>
                <w:bCs/>
                <w:szCs w:val="21"/>
              </w:rPr>
              <w:t>L</w:t>
            </w:r>
            <w:r>
              <w:rPr>
                <w:rFonts w:ascii="仿宋" w:hAnsi="仿宋" w:eastAsia="仿宋" w:cs="Arial"/>
                <w:bCs/>
                <w:szCs w:val="21"/>
              </w:rPr>
              <w:t>ED</w:t>
            </w:r>
            <w:r>
              <w:rPr>
                <w:rFonts w:hint="eastAsia" w:ascii="仿宋" w:hAnsi="仿宋" w:eastAsia="仿宋"/>
                <w:bCs/>
                <w:szCs w:val="21"/>
              </w:rPr>
              <w:t>黑板灯</w:t>
            </w:r>
          </w:p>
        </w:tc>
        <w:tc>
          <w:tcPr>
            <w:tcW w:w="1701" w:type="dxa"/>
            <w:shd w:val="clear" w:color="auto" w:fill="auto"/>
            <w:vAlign w:val="center"/>
          </w:tcPr>
          <w:p>
            <w:pPr>
              <w:spacing w:line="276" w:lineRule="auto"/>
              <w:jc w:val="center"/>
              <w:rPr>
                <w:rFonts w:hint="eastAsia" w:ascii="仿宋" w:hAnsi="仿宋" w:eastAsia="仿宋" w:cs="Arial"/>
                <w:szCs w:val="21"/>
                <w:lang w:eastAsia="zh-CN"/>
              </w:rPr>
            </w:pPr>
            <w:r>
              <w:rPr>
                <w:rFonts w:hint="eastAsia" w:ascii="仿宋" w:hAnsi="仿宋" w:eastAsia="仿宋" w:cs="Arial"/>
                <w:szCs w:val="21"/>
              </w:rPr>
              <w:t>1</w:t>
            </w:r>
            <w:r>
              <w:rPr>
                <w:rFonts w:hint="eastAsia" w:ascii="仿宋" w:hAnsi="仿宋" w:eastAsia="仿宋" w:cs="Arial"/>
                <w:szCs w:val="21"/>
                <w:lang w:val="en-US" w:eastAsia="zh-CN"/>
              </w:rPr>
              <w:t>5</w:t>
            </w:r>
          </w:p>
        </w:tc>
        <w:tc>
          <w:tcPr>
            <w:tcW w:w="4488" w:type="dxa"/>
            <w:shd w:val="clear" w:color="auto" w:fill="auto"/>
            <w:vAlign w:val="center"/>
          </w:tcPr>
          <w:p>
            <w:pPr>
              <w:spacing w:line="276" w:lineRule="auto"/>
              <w:jc w:val="center"/>
              <w:rPr>
                <w:rFonts w:hint="eastAsia" w:ascii="仿宋" w:hAnsi="仿宋" w:eastAsia="仿宋" w:cs="Arial"/>
                <w:szCs w:val="21"/>
                <w:lang w:eastAsia="zh-CN"/>
              </w:rPr>
            </w:pPr>
            <w:r>
              <w:rPr>
                <w:rFonts w:ascii="仿宋" w:hAnsi="仿宋" w:eastAsia="仿宋" w:cs="Arial"/>
                <w:color w:val="000000"/>
                <w:szCs w:val="21"/>
                <w:shd w:val="clear" w:color="auto" w:fill="FFFFFF"/>
              </w:rPr>
              <w:t>海德信、</w:t>
            </w:r>
            <w:r>
              <w:rPr>
                <w:rFonts w:hint="eastAsia" w:ascii="仿宋" w:hAnsi="仿宋" w:eastAsia="仿宋" w:cs="Arial"/>
                <w:color w:val="000000"/>
                <w:szCs w:val="21"/>
                <w:shd w:val="clear" w:color="auto" w:fill="FFFFFF"/>
              </w:rPr>
              <w:t>科盟</w:t>
            </w:r>
            <w:r>
              <w:rPr>
                <w:rFonts w:ascii="仿宋" w:hAnsi="仿宋" w:eastAsia="仿宋" w:cs="Arial"/>
                <w:color w:val="000000"/>
                <w:szCs w:val="21"/>
                <w:shd w:val="clear" w:color="auto" w:fill="FFFFFF"/>
              </w:rPr>
              <w:t>、</w:t>
            </w:r>
            <w:r>
              <w:rPr>
                <w:rFonts w:hint="eastAsia" w:ascii="仿宋" w:hAnsi="仿宋" w:eastAsia="仿宋" w:cs="Arial"/>
                <w:color w:val="000000"/>
                <w:szCs w:val="21"/>
                <w:shd w:val="clear" w:color="auto" w:fill="FFFFFF"/>
                <w:lang w:val="en-US" w:eastAsia="zh-CN"/>
              </w:rPr>
              <w:t>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06" w:type="dxa"/>
            <w:shd w:val="clear" w:color="auto" w:fill="auto"/>
            <w:vAlign w:val="center"/>
          </w:tcPr>
          <w:p>
            <w:pPr>
              <w:spacing w:line="276" w:lineRule="auto"/>
              <w:jc w:val="center"/>
              <w:rPr>
                <w:rFonts w:ascii="仿宋" w:hAnsi="仿宋" w:eastAsia="仿宋"/>
                <w:szCs w:val="21"/>
              </w:rPr>
            </w:pPr>
            <w:r>
              <w:rPr>
                <w:rFonts w:hint="eastAsia" w:ascii="仿宋" w:hAnsi="仿宋" w:eastAsia="仿宋"/>
                <w:szCs w:val="21"/>
              </w:rPr>
              <w:t>3</w:t>
            </w:r>
          </w:p>
        </w:tc>
        <w:tc>
          <w:tcPr>
            <w:tcW w:w="1569" w:type="dxa"/>
            <w:shd w:val="clear" w:color="auto" w:fill="auto"/>
            <w:vAlign w:val="center"/>
          </w:tcPr>
          <w:p>
            <w:pPr>
              <w:spacing w:line="276" w:lineRule="auto"/>
              <w:jc w:val="center"/>
              <w:rPr>
                <w:rFonts w:hint="eastAsia" w:ascii="仿宋" w:hAnsi="仿宋" w:eastAsia="仿宋" w:cs="Arial"/>
                <w:bCs/>
                <w:szCs w:val="21"/>
              </w:rPr>
            </w:pPr>
            <w:r>
              <w:rPr>
                <w:rFonts w:hint="eastAsia" w:ascii="仿宋" w:hAnsi="仿宋" w:eastAsia="仿宋" w:cs="Arial"/>
                <w:color w:val="000000"/>
                <w:szCs w:val="21"/>
                <w:shd w:val="clear" w:color="auto" w:fill="FFFFFF"/>
              </w:rPr>
              <w:t>灯具配套吊杆及安装服务</w:t>
            </w:r>
          </w:p>
        </w:tc>
        <w:tc>
          <w:tcPr>
            <w:tcW w:w="6189" w:type="dxa"/>
            <w:gridSpan w:val="2"/>
            <w:shd w:val="clear" w:color="auto" w:fill="auto"/>
            <w:vAlign w:val="center"/>
          </w:tcPr>
          <w:p>
            <w:pPr>
              <w:spacing w:line="276" w:lineRule="auto"/>
              <w:rPr>
                <w:rFonts w:ascii="仿宋" w:hAnsi="仿宋" w:eastAsia="仿宋" w:cs="Arial"/>
                <w:color w:val="000000"/>
                <w:szCs w:val="21"/>
                <w:shd w:val="clear" w:color="auto" w:fill="FFFFFF"/>
              </w:rPr>
            </w:pPr>
            <w:r>
              <w:rPr>
                <w:rFonts w:hint="eastAsia" w:ascii="仿宋" w:hAnsi="仿宋" w:eastAsia="仿宋" w:cs="Arial"/>
                <w:bCs/>
                <w:szCs w:val="21"/>
              </w:rPr>
              <w:t>各教室吊顶情况不同，根据现场实际情况踏勘测量后确定吊杆高度及灯具安装位置；四间教室其中一间为葡萄架吊顶（灯光安装常规做法）另外有三间为石膏板的造型顶，灯光安装的时候要求安装单位不破坏现有吊顶，只在灯光吊杆的位置开直径8cm以内的圆孔且提供护罩保持美观。</w:t>
            </w:r>
          </w:p>
        </w:tc>
      </w:tr>
    </w:tbl>
    <w:p>
      <w:pPr>
        <w:pStyle w:val="5"/>
        <w:rPr>
          <w:rFonts w:hint="eastAsia" w:ascii="仿宋" w:hAnsi="仿宋" w:eastAsia="仿宋"/>
        </w:rPr>
      </w:pPr>
    </w:p>
    <w:p>
      <w:pPr>
        <w:pStyle w:val="12"/>
        <w:spacing w:before="0" w:beforeAutospacing="0" w:after="0" w:afterAutospacing="0" w:line="400" w:lineRule="exact"/>
        <w:rPr>
          <w:rFonts w:hint="eastAsia" w:ascii="仿宋" w:hAnsi="仿宋" w:eastAsia="仿宋"/>
        </w:rPr>
      </w:pPr>
      <w:r>
        <w:rPr>
          <w:rFonts w:hint="eastAsia" w:ascii="仿宋" w:hAnsi="仿宋" w:eastAsia="仿宋"/>
        </w:rPr>
        <w:t>1、本项目的核心产品为：L</w:t>
      </w:r>
      <w:r>
        <w:rPr>
          <w:rFonts w:ascii="仿宋" w:hAnsi="仿宋" w:eastAsia="仿宋"/>
        </w:rPr>
        <w:t>ED</w:t>
      </w:r>
      <w:r>
        <w:rPr>
          <w:rFonts w:hint="eastAsia" w:ascii="仿宋" w:hAnsi="仿宋" w:eastAsia="仿宋"/>
        </w:rPr>
        <w:t>教室灯，在本次核心产品中，提供相同品牌产品的不同投标人参加同一合同项下投标的，以其中通过资格审查、符合性审查且报价最低的参加评标;报价相同的，由采购人根据现场签到顺序随机抽取确定一个中标候选人，其他同品牌投标人不作为中标候选人。</w:t>
      </w:r>
    </w:p>
    <w:p>
      <w:pPr>
        <w:pStyle w:val="12"/>
        <w:spacing w:before="0" w:beforeAutospacing="0" w:after="0" w:afterAutospacing="0" w:line="400" w:lineRule="exact"/>
        <w:rPr>
          <w:rFonts w:ascii="仿宋" w:hAnsi="仿宋" w:eastAsia="仿宋"/>
        </w:rPr>
      </w:pPr>
      <w:r>
        <w:rPr>
          <w:rFonts w:hint="eastAsia" w:ascii="仿宋" w:hAnsi="仿宋" w:eastAsia="仿宋"/>
        </w:rPr>
        <w:t>2、本项目中的建议品牌，只是建议所采购产品（设备）的档次。投标供应商可以选择建议品牌，也可以选择建议品牌以外的品牌，但所选品牌档次须等于或高于建议品牌档次，投标人提供非建议品牌产品投标的，投标时需提交该品牌设备的“①检测报告；②技术白皮书；③生产许可证”资料证明文件的扫描件，当三分之二评委认定，所选品牌档次低于建议品牌档次的，将作无效响应处理，投标供应商的自我阐述及宣传彩页等不作采信依据。</w:t>
      </w:r>
    </w:p>
    <w:p>
      <w:pPr>
        <w:pStyle w:val="12"/>
        <w:spacing w:before="0" w:beforeAutospacing="0" w:after="0" w:afterAutospacing="0" w:line="400" w:lineRule="exact"/>
        <w:rPr>
          <w:rFonts w:hint="eastAsia" w:ascii="仿宋" w:hAnsi="仿宋" w:eastAsia="仿宋"/>
        </w:rPr>
      </w:pPr>
      <w:r>
        <w:rPr>
          <w:rFonts w:hint="eastAsia" w:ascii="仿宋" w:hAnsi="仿宋" w:eastAsia="仿宋"/>
        </w:rPr>
        <w:t>3、交货期（服务时间）：自合同签定之日起20日历天内。</w:t>
      </w:r>
    </w:p>
    <w:p>
      <w:pPr>
        <w:pStyle w:val="12"/>
        <w:spacing w:before="0" w:beforeAutospacing="0" w:after="0" w:afterAutospacing="0" w:line="400" w:lineRule="exact"/>
        <w:rPr>
          <w:rFonts w:hint="eastAsia" w:ascii="仿宋" w:hAnsi="仿宋" w:eastAsia="仿宋"/>
        </w:rPr>
      </w:pPr>
      <w:r>
        <w:rPr>
          <w:rFonts w:hint="eastAsia" w:ascii="仿宋" w:hAnsi="仿宋" w:eastAsia="仿宋"/>
        </w:rPr>
        <w:t>4、交货（服务）地点：用户指定的地点</w:t>
      </w:r>
    </w:p>
    <w:p>
      <w:pPr>
        <w:pStyle w:val="4"/>
        <w:spacing w:line="400" w:lineRule="exact"/>
        <w:rPr>
          <w:rFonts w:ascii="仿宋" w:hAnsi="仿宋" w:eastAsia="仿宋"/>
        </w:rPr>
      </w:pPr>
      <w:r>
        <w:rPr>
          <w:rFonts w:ascii="仿宋" w:hAnsi="仿宋" w:eastAsia="仿宋"/>
        </w:rPr>
        <w:t>采购标的其他技术、服务等要求</w:t>
      </w:r>
    </w:p>
    <w:p>
      <w:pPr>
        <w:pStyle w:val="12"/>
        <w:numPr>
          <w:ilvl w:val="1"/>
          <w:numId w:val="2"/>
        </w:numPr>
        <w:spacing w:before="0" w:beforeAutospacing="0" w:after="0" w:afterAutospacing="0" w:line="400" w:lineRule="exact"/>
        <w:ind w:left="0" w:firstLine="6"/>
        <w:rPr>
          <w:rFonts w:ascii="仿宋" w:hAnsi="仿宋" w:eastAsia="仿宋"/>
        </w:rPr>
      </w:pPr>
      <w:r>
        <w:rPr>
          <w:rFonts w:hint="eastAsia" w:ascii="仿宋" w:hAnsi="仿宋" w:eastAsia="仿宋"/>
        </w:rPr>
        <w:t>本项目不接受负偏离，不能满足视为未能实质性响应招标文件，作废标处理。</w:t>
      </w:r>
    </w:p>
    <w:p>
      <w:pPr>
        <w:pStyle w:val="12"/>
        <w:numPr>
          <w:ilvl w:val="1"/>
          <w:numId w:val="2"/>
        </w:numPr>
        <w:spacing w:before="0" w:beforeAutospacing="0" w:after="0" w:afterAutospacing="0" w:line="400" w:lineRule="exact"/>
        <w:ind w:left="0" w:firstLine="6"/>
        <w:rPr>
          <w:rFonts w:hint="eastAsia" w:ascii="仿宋" w:hAnsi="仿宋" w:eastAsia="仿宋"/>
        </w:rPr>
      </w:pPr>
      <w:r>
        <w:rPr>
          <w:rFonts w:hint="eastAsia" w:ascii="仿宋" w:hAnsi="仿宋" w:eastAsia="仿宋"/>
        </w:rPr>
        <w:t>成交供应商在中标后签订合同前须提供L</w:t>
      </w:r>
      <w:r>
        <w:rPr>
          <w:rFonts w:ascii="仿宋" w:hAnsi="仿宋" w:eastAsia="仿宋"/>
        </w:rPr>
        <w:t>ED</w:t>
      </w:r>
      <w:r>
        <w:rPr>
          <w:rFonts w:hint="eastAsia" w:ascii="仿宋" w:hAnsi="仿宋" w:eastAsia="仿宋"/>
        </w:rPr>
        <w:t>教室灯的生产厂家出具的针对本项目的质保服务承诺函原件给采购人，若不能在此规定的时间内提交以上有效材料，采购人将取消其中标权利。</w:t>
      </w:r>
    </w:p>
    <w:p>
      <w:pPr>
        <w:pStyle w:val="12"/>
        <w:numPr>
          <w:ilvl w:val="1"/>
          <w:numId w:val="2"/>
        </w:numPr>
        <w:spacing w:before="0" w:beforeAutospacing="0" w:after="0" w:afterAutospacing="0" w:line="400" w:lineRule="exact"/>
        <w:ind w:left="0" w:firstLine="6"/>
        <w:rPr>
          <w:rFonts w:hint="eastAsia" w:ascii="仿宋" w:hAnsi="仿宋" w:eastAsia="仿宋"/>
        </w:rPr>
      </w:pPr>
      <w:r>
        <w:rPr>
          <w:rFonts w:hint="eastAsia" w:ascii="仿宋" w:hAnsi="仿宋" w:eastAsia="仿宋"/>
        </w:rPr>
        <w:t>项目需求中要求提供佐证材料的，投标时须提供相关佐证材料的复印件加盖公章，中标后签订合同前提供加盖原厂公章的原件，不能提供或故意拖延作废标处理。</w:t>
      </w:r>
    </w:p>
    <w:p>
      <w:pPr>
        <w:pStyle w:val="12"/>
        <w:numPr>
          <w:ilvl w:val="1"/>
          <w:numId w:val="2"/>
        </w:numPr>
        <w:spacing w:before="0" w:beforeAutospacing="0" w:after="0" w:afterAutospacing="0" w:line="400" w:lineRule="exact"/>
        <w:ind w:left="0" w:firstLine="6"/>
        <w:rPr>
          <w:rFonts w:ascii="仿宋" w:hAnsi="仿宋" w:eastAsia="仿宋"/>
        </w:rPr>
      </w:pPr>
      <w:r>
        <w:rPr>
          <w:rFonts w:hint="eastAsia" w:ascii="仿宋" w:hAnsi="仿宋" w:eastAsia="仿宋"/>
        </w:rPr>
        <w:t>投标人须在中标后签订合同前提供全新未拆封的，符合招标文件要求的L</w:t>
      </w:r>
      <w:r>
        <w:rPr>
          <w:rFonts w:ascii="仿宋" w:hAnsi="仿宋" w:eastAsia="仿宋"/>
        </w:rPr>
        <w:t>ED</w:t>
      </w:r>
      <w:r>
        <w:rPr>
          <w:rFonts w:hint="eastAsia" w:ascii="仿宋" w:hAnsi="仿宋" w:eastAsia="仿宋"/>
        </w:rPr>
        <w:t>教室灯至用户指定地点进行功能逐项演示，</w:t>
      </w:r>
      <w:r>
        <w:rPr>
          <w:rFonts w:ascii="仿宋" w:hAnsi="仿宋" w:eastAsia="仿宋"/>
        </w:rPr>
        <w:t>如不能提供</w:t>
      </w:r>
      <w:r>
        <w:rPr>
          <w:rFonts w:hint="eastAsia" w:ascii="仿宋" w:hAnsi="仿宋" w:eastAsia="仿宋"/>
        </w:rPr>
        <w:t>演示</w:t>
      </w:r>
      <w:r>
        <w:rPr>
          <w:rFonts w:ascii="仿宋" w:hAnsi="仿宋" w:eastAsia="仿宋"/>
        </w:rPr>
        <w:t>或</w:t>
      </w:r>
      <w:r>
        <w:rPr>
          <w:rFonts w:hint="eastAsia" w:ascii="仿宋" w:hAnsi="仿宋" w:eastAsia="仿宋"/>
        </w:rPr>
        <w:t>演示时</w:t>
      </w:r>
      <w:r>
        <w:rPr>
          <w:rFonts w:ascii="仿宋" w:hAnsi="仿宋" w:eastAsia="仿宋"/>
        </w:rPr>
        <w:t>发现与</w:t>
      </w:r>
      <w:r>
        <w:rPr>
          <w:rFonts w:hint="eastAsia" w:ascii="仿宋" w:hAnsi="仿宋" w:eastAsia="仿宋"/>
        </w:rPr>
        <w:t>不能满足</w:t>
      </w:r>
      <w:r>
        <w:rPr>
          <w:rFonts w:ascii="仿宋" w:hAnsi="仿宋" w:eastAsia="仿宋"/>
        </w:rPr>
        <w:t>招标文件要求或投标人有意拖延测试，则视为</w:t>
      </w:r>
      <w:r>
        <w:rPr>
          <w:rFonts w:hint="eastAsia" w:ascii="仿宋" w:hAnsi="仿宋" w:eastAsia="仿宋"/>
        </w:rPr>
        <w:t>不满足项目需求，</w:t>
      </w:r>
      <w:r>
        <w:rPr>
          <w:rFonts w:ascii="仿宋" w:hAnsi="仿宋" w:eastAsia="仿宋"/>
        </w:rPr>
        <w:t>招标人将不授予合同</w:t>
      </w:r>
      <w:r>
        <w:rPr>
          <w:rFonts w:hint="eastAsia" w:ascii="仿宋" w:hAnsi="仿宋" w:eastAsia="仿宋"/>
        </w:rPr>
        <w:t>且</w:t>
      </w:r>
      <w:r>
        <w:rPr>
          <w:rFonts w:ascii="仿宋" w:hAnsi="仿宋" w:eastAsia="仿宋"/>
        </w:rPr>
        <w:t>投标人承担一切后果与责任。</w:t>
      </w:r>
    </w:p>
    <w:p>
      <w:pPr>
        <w:pStyle w:val="12"/>
        <w:numPr>
          <w:ilvl w:val="1"/>
          <w:numId w:val="2"/>
        </w:numPr>
        <w:spacing w:before="0" w:beforeAutospacing="0" w:after="0" w:afterAutospacing="0" w:line="400" w:lineRule="exact"/>
        <w:ind w:left="0" w:firstLine="6"/>
        <w:rPr>
          <w:rFonts w:ascii="仿宋" w:hAnsi="仿宋" w:eastAsia="仿宋"/>
        </w:rPr>
      </w:pPr>
      <w:r>
        <w:rPr>
          <w:rFonts w:ascii="仿宋" w:hAnsi="仿宋" w:eastAsia="仿宋"/>
        </w:rPr>
        <w:t>由于</w:t>
      </w:r>
      <w:r>
        <w:rPr>
          <w:rFonts w:hint="eastAsia" w:ascii="仿宋" w:hAnsi="仿宋" w:eastAsia="仿宋"/>
        </w:rPr>
        <w:t>成交供应商</w:t>
      </w:r>
      <w:r>
        <w:rPr>
          <w:rFonts w:ascii="仿宋" w:hAnsi="仿宋" w:eastAsia="仿宋"/>
        </w:rPr>
        <w:t>的原因所造成的额外费用，由</w:t>
      </w:r>
      <w:r>
        <w:rPr>
          <w:rFonts w:hint="eastAsia" w:ascii="仿宋" w:hAnsi="仿宋" w:eastAsia="仿宋"/>
        </w:rPr>
        <w:t>成交供应商</w:t>
      </w:r>
      <w:r>
        <w:rPr>
          <w:rFonts w:ascii="仿宋" w:hAnsi="仿宋" w:eastAsia="仿宋"/>
        </w:rPr>
        <w:t>自行承担。如果采购人要求删除或增加功能，</w:t>
      </w:r>
      <w:r>
        <w:rPr>
          <w:rFonts w:hint="eastAsia" w:ascii="仿宋" w:hAnsi="仿宋" w:eastAsia="仿宋"/>
        </w:rPr>
        <w:t>成交供应商</w:t>
      </w:r>
      <w:r>
        <w:rPr>
          <w:rFonts w:ascii="仿宋" w:hAnsi="仿宋" w:eastAsia="仿宋"/>
        </w:rPr>
        <w:t>应适当调整，但是投标文件中的各项优惠条件保持不变。</w:t>
      </w:r>
      <w:r>
        <w:rPr>
          <w:rFonts w:hint="eastAsia" w:ascii="仿宋" w:hAnsi="仿宋" w:eastAsia="仿宋"/>
        </w:rPr>
        <w:t>成交供应商</w:t>
      </w:r>
      <w:r>
        <w:rPr>
          <w:rFonts w:ascii="仿宋" w:hAnsi="仿宋" w:eastAsia="仿宋"/>
        </w:rPr>
        <w:t>如果有其他优惠条件，必须作专门说明。</w:t>
      </w:r>
    </w:p>
    <w:p>
      <w:pPr>
        <w:pStyle w:val="12"/>
        <w:numPr>
          <w:ilvl w:val="1"/>
          <w:numId w:val="2"/>
        </w:numPr>
        <w:spacing w:before="0" w:beforeAutospacing="0" w:after="0" w:afterAutospacing="0" w:line="400" w:lineRule="exact"/>
        <w:ind w:left="0" w:firstLine="6"/>
        <w:rPr>
          <w:rFonts w:ascii="仿宋" w:hAnsi="仿宋" w:eastAsia="仿宋"/>
        </w:rPr>
      </w:pPr>
      <w:r>
        <w:rPr>
          <w:rFonts w:ascii="仿宋" w:hAnsi="仿宋" w:eastAsia="仿宋"/>
        </w:rPr>
        <w:t>本项目整体质保期</w:t>
      </w:r>
      <w:r>
        <w:rPr>
          <w:rFonts w:hint="eastAsia" w:ascii="仿宋" w:hAnsi="仿宋" w:eastAsia="仿宋"/>
        </w:rPr>
        <w:t>三</w:t>
      </w:r>
      <w:r>
        <w:rPr>
          <w:rFonts w:ascii="仿宋" w:hAnsi="仿宋" w:eastAsia="仿宋"/>
        </w:rPr>
        <w:t>年</w:t>
      </w:r>
      <w:r>
        <w:rPr>
          <w:rFonts w:hint="eastAsia" w:ascii="仿宋" w:hAnsi="仿宋" w:eastAsia="仿宋"/>
        </w:rPr>
        <w:t>，</w:t>
      </w:r>
      <w:r>
        <w:rPr>
          <w:rFonts w:ascii="仿宋" w:hAnsi="仿宋" w:eastAsia="仿宋"/>
        </w:rPr>
        <w:t>免费送货、免费安装、免费培训，在保修期内免费维护维修及技术支持，保修期以外提供免费维护和技术支持，维修只收材料成本费。设备发生故障时，接到用户通知4小时内上门，48小时内解决问题。</w:t>
      </w:r>
    </w:p>
    <w:p>
      <w:pPr>
        <w:pStyle w:val="12"/>
        <w:numPr>
          <w:ilvl w:val="1"/>
          <w:numId w:val="2"/>
        </w:numPr>
        <w:spacing w:before="0" w:beforeAutospacing="0" w:after="0" w:afterAutospacing="0" w:line="400" w:lineRule="exact"/>
        <w:ind w:left="0" w:firstLine="6"/>
        <w:rPr>
          <w:rFonts w:ascii="仿宋" w:hAnsi="仿宋" w:eastAsia="仿宋"/>
        </w:rPr>
      </w:pPr>
      <w:r>
        <w:rPr>
          <w:rFonts w:ascii="仿宋" w:hAnsi="仿宋" w:eastAsia="仿宋"/>
        </w:rPr>
        <w:t>以上条款的内容如果需要修改或者有其他未涉及的事项，由双方协商解决。</w:t>
      </w:r>
    </w:p>
    <w:p>
      <w:pPr>
        <w:pStyle w:val="4"/>
        <w:spacing w:line="400" w:lineRule="exact"/>
        <w:rPr>
          <w:rFonts w:ascii="仿宋" w:hAnsi="仿宋" w:eastAsia="仿宋"/>
        </w:rPr>
      </w:pPr>
      <w:r>
        <w:rPr>
          <w:rFonts w:ascii="仿宋" w:hAnsi="仿宋" w:eastAsia="仿宋"/>
        </w:rPr>
        <w:t>采购标的验收标准</w:t>
      </w:r>
    </w:p>
    <w:p>
      <w:pPr>
        <w:spacing w:line="400" w:lineRule="exact"/>
        <w:rPr>
          <w:rFonts w:ascii="仿宋" w:hAnsi="仿宋" w:eastAsia="仿宋" w:cs="宋体"/>
          <w:kern w:val="0"/>
          <w:sz w:val="24"/>
          <w:szCs w:val="24"/>
        </w:rPr>
      </w:pPr>
      <w:r>
        <w:rPr>
          <w:rFonts w:ascii="仿宋" w:hAnsi="仿宋" w:eastAsia="仿宋" w:cs="宋体"/>
          <w:kern w:val="0"/>
          <w:sz w:val="24"/>
          <w:szCs w:val="24"/>
        </w:rPr>
        <w:t>采购单位按合同约定积极配合供应商履约，按合同约定及时组织相关专业技术人员，必要时邀请质检等部门共同参与验收，并出具验收报告，验收合格的作为支付款项的依据。</w:t>
      </w:r>
    </w:p>
    <w:p>
      <w:pPr>
        <w:pStyle w:val="4"/>
        <w:spacing w:line="400" w:lineRule="exact"/>
        <w:rPr>
          <w:rFonts w:ascii="仿宋" w:hAnsi="仿宋" w:eastAsia="仿宋"/>
        </w:rPr>
      </w:pPr>
      <w:r>
        <w:rPr>
          <w:rFonts w:ascii="仿宋" w:hAnsi="仿宋" w:eastAsia="仿宋"/>
        </w:rPr>
        <w:t>付款条件</w:t>
      </w:r>
    </w:p>
    <w:p>
      <w:pPr>
        <w:spacing w:line="400" w:lineRule="exact"/>
        <w:rPr>
          <w:rFonts w:ascii="仿宋" w:hAnsi="仿宋" w:eastAsia="仿宋"/>
          <w:sz w:val="24"/>
          <w:szCs w:val="24"/>
        </w:rPr>
      </w:pPr>
      <w:r>
        <w:rPr>
          <w:rFonts w:ascii="仿宋" w:hAnsi="仿宋" w:eastAsia="仿宋"/>
          <w:sz w:val="24"/>
          <w:szCs w:val="24"/>
        </w:rPr>
        <w:t>合同签订后</w:t>
      </w:r>
      <w:r>
        <w:rPr>
          <w:rFonts w:hint="eastAsia" w:ascii="仿宋" w:hAnsi="仿宋" w:eastAsia="仿宋"/>
          <w:sz w:val="24"/>
          <w:szCs w:val="24"/>
        </w:rPr>
        <w:t>十五日内采购</w:t>
      </w:r>
      <w:r>
        <w:rPr>
          <w:rFonts w:ascii="仿宋" w:hAnsi="仿宋" w:eastAsia="仿宋"/>
          <w:sz w:val="24"/>
          <w:szCs w:val="24"/>
        </w:rPr>
        <w:t>单位支付合同金额的30％</w:t>
      </w:r>
      <w:r>
        <w:rPr>
          <w:rFonts w:hint="eastAsia" w:ascii="仿宋" w:hAnsi="仿宋" w:eastAsia="仿宋"/>
          <w:sz w:val="24"/>
          <w:szCs w:val="24"/>
        </w:rPr>
        <w:t>；</w:t>
      </w:r>
      <w:r>
        <w:rPr>
          <w:rFonts w:ascii="仿宋" w:hAnsi="仿宋" w:eastAsia="仿宋"/>
          <w:sz w:val="24"/>
          <w:szCs w:val="24"/>
        </w:rPr>
        <w:t>项目验收合格</w:t>
      </w:r>
      <w:r>
        <w:rPr>
          <w:rFonts w:hint="eastAsia" w:ascii="仿宋" w:hAnsi="仿宋" w:eastAsia="仿宋"/>
          <w:sz w:val="24"/>
          <w:szCs w:val="24"/>
        </w:rPr>
        <w:t>后，采购</w:t>
      </w:r>
      <w:r>
        <w:rPr>
          <w:rFonts w:ascii="仿宋" w:hAnsi="仿宋" w:eastAsia="仿宋"/>
          <w:sz w:val="24"/>
          <w:szCs w:val="24"/>
        </w:rPr>
        <w:t>单位支付合同</w:t>
      </w:r>
      <w:r>
        <w:rPr>
          <w:rFonts w:hint="eastAsia" w:ascii="仿宋" w:hAnsi="仿宋" w:eastAsia="仿宋"/>
          <w:sz w:val="24"/>
          <w:szCs w:val="24"/>
        </w:rPr>
        <w:t>金额的70</w:t>
      </w:r>
      <w:r>
        <w:rPr>
          <w:rFonts w:ascii="仿宋" w:hAnsi="仿宋" w:eastAsia="仿宋"/>
          <w:sz w:val="24"/>
          <w:szCs w:val="24"/>
        </w:rPr>
        <w:t>％。</w:t>
      </w:r>
    </w:p>
    <w:p>
      <w:pPr>
        <w:pStyle w:val="4"/>
        <w:spacing w:line="400" w:lineRule="exact"/>
        <w:rPr>
          <w:rFonts w:ascii="仿宋" w:hAnsi="仿宋" w:eastAsia="仿宋"/>
        </w:rPr>
      </w:pPr>
      <w:r>
        <w:rPr>
          <w:rFonts w:ascii="仿宋" w:hAnsi="仿宋" w:eastAsia="仿宋"/>
        </w:rPr>
        <w:t>供应商资格要求</w:t>
      </w:r>
    </w:p>
    <w:p>
      <w:pPr>
        <w:spacing w:line="400" w:lineRule="exact"/>
        <w:rPr>
          <w:rFonts w:ascii="仿宋" w:hAnsi="仿宋" w:eastAsia="仿宋"/>
          <w:sz w:val="24"/>
          <w:szCs w:val="24"/>
        </w:rPr>
      </w:pPr>
      <w:r>
        <w:rPr>
          <w:rFonts w:ascii="仿宋" w:hAnsi="仿宋" w:eastAsia="仿宋"/>
          <w:sz w:val="24"/>
          <w:szCs w:val="24"/>
        </w:rPr>
        <w:t>（一）符合政府采购法第二十二条第一款规定的条件，并提供下列材料：</w:t>
      </w:r>
    </w:p>
    <w:p>
      <w:pPr>
        <w:spacing w:line="400" w:lineRule="exact"/>
        <w:ind w:firstLine="283" w:firstLineChars="118"/>
        <w:rPr>
          <w:rFonts w:ascii="仿宋" w:hAnsi="仿宋" w:eastAsia="仿宋"/>
          <w:sz w:val="24"/>
          <w:szCs w:val="24"/>
        </w:rPr>
      </w:pPr>
      <w:r>
        <w:rPr>
          <w:rFonts w:ascii="仿宋" w:hAnsi="仿宋" w:eastAsia="仿宋"/>
          <w:sz w:val="24"/>
          <w:szCs w:val="24"/>
        </w:rPr>
        <w:t>1、法人或者其他组织的营业执照等证明文件，自然人的身份证明；</w:t>
      </w:r>
    </w:p>
    <w:p>
      <w:pPr>
        <w:spacing w:line="400" w:lineRule="exact"/>
        <w:ind w:firstLine="283" w:firstLineChars="118"/>
        <w:rPr>
          <w:rFonts w:ascii="仿宋" w:hAnsi="仿宋" w:eastAsia="仿宋"/>
          <w:sz w:val="24"/>
          <w:szCs w:val="24"/>
        </w:rPr>
      </w:pPr>
      <w:r>
        <w:rPr>
          <w:rFonts w:ascii="仿宋" w:hAnsi="仿宋" w:eastAsia="仿宋"/>
          <w:sz w:val="24"/>
          <w:szCs w:val="24"/>
        </w:rPr>
        <w:t>2、上一年度的财务状况报告（成立不满一年不需提供）；</w:t>
      </w:r>
    </w:p>
    <w:p>
      <w:pPr>
        <w:spacing w:line="400" w:lineRule="exact"/>
        <w:ind w:firstLine="283" w:firstLineChars="118"/>
        <w:rPr>
          <w:rFonts w:ascii="仿宋" w:hAnsi="仿宋" w:eastAsia="仿宋"/>
          <w:sz w:val="24"/>
          <w:szCs w:val="24"/>
        </w:rPr>
      </w:pPr>
      <w:r>
        <w:rPr>
          <w:rFonts w:ascii="仿宋" w:hAnsi="仿宋" w:eastAsia="仿宋"/>
          <w:sz w:val="24"/>
          <w:szCs w:val="24"/>
        </w:rPr>
        <w:t>3、依法缴纳税收和社会保障资金的相关材料；</w:t>
      </w:r>
    </w:p>
    <w:p>
      <w:pPr>
        <w:spacing w:line="400" w:lineRule="exact"/>
        <w:ind w:firstLine="283" w:firstLineChars="118"/>
        <w:rPr>
          <w:rFonts w:ascii="仿宋" w:hAnsi="仿宋" w:eastAsia="仿宋"/>
          <w:sz w:val="24"/>
          <w:szCs w:val="24"/>
        </w:rPr>
      </w:pPr>
      <w:r>
        <w:rPr>
          <w:rFonts w:ascii="仿宋" w:hAnsi="仿宋" w:eastAsia="仿宋"/>
          <w:sz w:val="24"/>
          <w:szCs w:val="24"/>
        </w:rPr>
        <w:t>4、具备履行合同所必需的设备和专业技术能力的证明材料；</w:t>
      </w:r>
    </w:p>
    <w:p>
      <w:pPr>
        <w:spacing w:line="400" w:lineRule="exact"/>
        <w:ind w:firstLine="283" w:firstLineChars="118"/>
        <w:rPr>
          <w:rFonts w:ascii="仿宋" w:hAnsi="仿宋" w:eastAsia="仿宋"/>
          <w:sz w:val="24"/>
          <w:szCs w:val="24"/>
        </w:rPr>
      </w:pPr>
      <w:r>
        <w:rPr>
          <w:rFonts w:ascii="仿宋" w:hAnsi="仿宋" w:eastAsia="仿宋"/>
          <w:sz w:val="24"/>
          <w:szCs w:val="24"/>
        </w:rPr>
        <w:t>5、参加政府采购活动前3年内在经营活动中没有重大违法记录的书面声明。</w:t>
      </w:r>
    </w:p>
    <w:p>
      <w:pPr>
        <w:spacing w:line="400" w:lineRule="exact"/>
        <w:rPr>
          <w:rFonts w:ascii="仿宋" w:hAnsi="仿宋" w:eastAsia="仿宋"/>
          <w:sz w:val="24"/>
          <w:szCs w:val="24"/>
        </w:rPr>
      </w:pPr>
      <w:r>
        <w:rPr>
          <w:rFonts w:ascii="仿宋" w:hAnsi="仿宋" w:eastAsia="仿宋"/>
          <w:sz w:val="24"/>
          <w:szCs w:val="24"/>
        </w:rPr>
        <w:t xml:space="preserve">(二)其他资格要求 </w:t>
      </w:r>
    </w:p>
    <w:p>
      <w:pPr>
        <w:spacing w:line="400" w:lineRule="exact"/>
        <w:ind w:firstLine="283" w:firstLineChars="118"/>
        <w:rPr>
          <w:rFonts w:hint="eastAsia" w:ascii="仿宋" w:hAnsi="仿宋" w:eastAsia="仿宋"/>
          <w:sz w:val="24"/>
          <w:szCs w:val="24"/>
        </w:rPr>
      </w:pPr>
      <w:r>
        <w:rPr>
          <w:rFonts w:hint="eastAsia" w:ascii="仿宋" w:hAnsi="仿宋" w:eastAsia="仿宋"/>
          <w:sz w:val="24"/>
          <w:szCs w:val="24"/>
        </w:rPr>
        <w:t>投标人需具备安全生许可证。</w:t>
      </w:r>
    </w:p>
    <w:p>
      <w:pPr>
        <w:pStyle w:val="22"/>
        <w:spacing w:line="400" w:lineRule="exact"/>
        <w:ind w:right="964" w:firstLine="0"/>
        <w:rPr>
          <w:rFonts w:hint="eastAsia" w:ascii="仿宋" w:hAnsi="仿宋" w:eastAsia="仿宋"/>
          <w:b/>
          <w:sz w:val="28"/>
          <w:szCs w:val="28"/>
        </w:rPr>
      </w:pPr>
    </w:p>
    <w:p>
      <w:pPr>
        <w:pStyle w:val="3"/>
        <w:pageBreakBefore/>
        <w:ind w:firstLine="730"/>
        <w:rPr>
          <w:rFonts w:ascii="仿宋" w:hAnsi="仿宋" w:eastAsia="仿宋"/>
          <w:sz w:val="36"/>
        </w:rPr>
      </w:pPr>
      <w:bookmarkStart w:id="1" w:name="_Toc482279881"/>
      <w:r>
        <w:rPr>
          <w:rFonts w:hint="eastAsia" w:ascii="仿宋" w:hAnsi="仿宋" w:eastAsia="仿宋"/>
          <w:sz w:val="36"/>
        </w:rPr>
        <w:t>采购合同条款及格式</w:t>
      </w:r>
    </w:p>
    <w:p>
      <w:pPr>
        <w:spacing w:line="360" w:lineRule="auto"/>
        <w:rPr>
          <w:rFonts w:ascii="仿宋" w:hAnsi="仿宋" w:eastAsia="仿宋" w:cs="宋体"/>
          <w:color w:val="000000"/>
          <w:kern w:val="0"/>
          <w:sz w:val="24"/>
          <w:szCs w:val="24"/>
        </w:rPr>
      </w:pPr>
    </w:p>
    <w:p>
      <w:pPr>
        <w:spacing w:line="360" w:lineRule="auto"/>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甲方(需方)：</w:t>
      </w:r>
      <w:r>
        <w:rPr>
          <w:rFonts w:hint="eastAsia" w:ascii="仿宋" w:hAnsi="仿宋" w:eastAsia="仿宋" w:cs="宋体"/>
          <w:color w:val="000000"/>
          <w:kern w:val="0"/>
          <w:sz w:val="24"/>
          <w:szCs w:val="24"/>
          <w:u w:val="single"/>
        </w:rPr>
        <w:t>南通市经济技术开发区能达小学</w:t>
      </w:r>
    </w:p>
    <w:p>
      <w:pPr>
        <w:spacing w:line="360" w:lineRule="auto"/>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乙方(供方)：</w:t>
      </w:r>
      <w:r>
        <w:rPr>
          <w:rFonts w:hint="eastAsia" w:ascii="仿宋" w:hAnsi="仿宋" w:eastAsia="仿宋" w:cs="宋体"/>
          <w:color w:val="000000"/>
          <w:kern w:val="0"/>
          <w:sz w:val="24"/>
          <w:szCs w:val="24"/>
          <w:u w:val="single"/>
        </w:rPr>
        <w:t xml:space="preserve">                     </w:t>
      </w:r>
      <w:r>
        <w:rPr>
          <w:rFonts w:ascii="仿宋" w:hAnsi="仿宋" w:eastAsia="仿宋" w:cs="宋体"/>
          <w:color w:val="000000"/>
          <w:kern w:val="0"/>
          <w:sz w:val="24"/>
          <w:szCs w:val="24"/>
          <w:u w:val="single"/>
        </w:rPr>
        <w:t xml:space="preserve">     </w:t>
      </w:r>
    </w:p>
    <w:p>
      <w:pPr>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签订地点：</w:t>
      </w:r>
      <w:r>
        <w:rPr>
          <w:rFonts w:hint="eastAsia" w:ascii="仿宋" w:hAnsi="仿宋" w:eastAsia="仿宋" w:cs="宋体"/>
          <w:color w:val="000000"/>
          <w:kern w:val="0"/>
          <w:sz w:val="24"/>
          <w:szCs w:val="24"/>
          <w:u w:val="single"/>
        </w:rPr>
        <w:t xml:space="preserve">                           </w:t>
      </w:r>
      <w:r>
        <w:rPr>
          <w:rFonts w:ascii="仿宋" w:hAnsi="仿宋" w:eastAsia="仿宋" w:cs="宋体"/>
          <w:color w:val="000000"/>
          <w:kern w:val="0"/>
          <w:sz w:val="24"/>
          <w:szCs w:val="24"/>
          <w:u w:val="single"/>
        </w:rPr>
        <w:t xml:space="preserve"> </w:t>
      </w:r>
    </w:p>
    <w:p>
      <w:pPr>
        <w:spacing w:line="360" w:lineRule="auto"/>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签订时间：</w:t>
      </w:r>
      <w:r>
        <w:rPr>
          <w:rFonts w:hint="eastAsia" w:ascii="仿宋" w:hAnsi="仿宋" w:eastAsia="仿宋" w:cs="宋体"/>
          <w:color w:val="000000"/>
          <w:kern w:val="0"/>
          <w:sz w:val="24"/>
          <w:szCs w:val="24"/>
          <w:u w:val="single"/>
        </w:rPr>
        <w:t xml:space="preserve">                         </w:t>
      </w:r>
      <w:r>
        <w:rPr>
          <w:rFonts w:ascii="仿宋" w:hAnsi="仿宋" w:eastAsia="仿宋" w:cs="宋体"/>
          <w:color w:val="000000"/>
          <w:kern w:val="0"/>
          <w:sz w:val="24"/>
          <w:szCs w:val="24"/>
          <w:u w:val="single"/>
        </w:rPr>
        <w:t xml:space="preserve">   </w:t>
      </w:r>
    </w:p>
    <w:p>
      <w:pPr>
        <w:pStyle w:val="25"/>
        <w:spacing w:line="480" w:lineRule="auto"/>
        <w:ind w:firstLine="480"/>
        <w:rPr>
          <w:rFonts w:ascii="仿宋" w:hAnsi="仿宋" w:eastAsia="仿宋" w:cs="宋体"/>
          <w:sz w:val="24"/>
          <w:szCs w:val="24"/>
        </w:rPr>
      </w:pPr>
      <w:r>
        <w:rPr>
          <w:rFonts w:hint="eastAsia" w:ascii="仿宋" w:hAnsi="仿宋" w:eastAsia="仿宋" w:cs="宋体"/>
          <w:sz w:val="24"/>
          <w:szCs w:val="24"/>
        </w:rPr>
        <w:t>根据《中华人民共和国政府采购法》、《中华人民共和国民法典》、南通开发区教育网</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u w:val="single"/>
        </w:rPr>
        <w:t xml:space="preserve">   </w:t>
      </w:r>
      <w:r>
        <w:rPr>
          <w:rFonts w:hint="eastAsia" w:ascii="仿宋" w:hAnsi="仿宋" w:eastAsia="仿宋" w:cs="宋体"/>
          <w:sz w:val="24"/>
          <w:szCs w:val="24"/>
        </w:rPr>
        <w:t>项目询价文件、询价响应文件及中标（成交）通知书，甲乙双方本着公平自愿和诚实信用的原则,订立如下供需合同：</w:t>
      </w:r>
    </w:p>
    <w:p>
      <w:pPr>
        <w:spacing w:line="360" w:lineRule="auto"/>
        <w:ind w:firstLine="539"/>
        <w:rPr>
          <w:rFonts w:ascii="仿宋" w:hAnsi="仿宋" w:eastAsia="仿宋" w:cs="宋体"/>
          <w:b/>
          <w:sz w:val="24"/>
          <w:szCs w:val="24"/>
        </w:rPr>
      </w:pPr>
      <w:r>
        <w:rPr>
          <w:rFonts w:hint="eastAsia" w:ascii="仿宋" w:hAnsi="仿宋" w:eastAsia="仿宋" w:cs="宋体"/>
          <w:b/>
          <w:sz w:val="24"/>
          <w:szCs w:val="24"/>
        </w:rPr>
        <w:t>一、项目内容</w:t>
      </w:r>
    </w:p>
    <w:tbl>
      <w:tblPr>
        <w:tblStyle w:val="13"/>
        <w:tblW w:w="9450" w:type="dxa"/>
        <w:jc w:val="center"/>
        <w:tblLayout w:type="autofit"/>
        <w:tblCellMar>
          <w:top w:w="0" w:type="dxa"/>
          <w:left w:w="108" w:type="dxa"/>
          <w:bottom w:w="0" w:type="dxa"/>
          <w:right w:w="108" w:type="dxa"/>
        </w:tblCellMar>
      </w:tblPr>
      <w:tblGrid>
        <w:gridCol w:w="573"/>
        <w:gridCol w:w="1931"/>
        <w:gridCol w:w="2977"/>
        <w:gridCol w:w="992"/>
        <w:gridCol w:w="993"/>
        <w:gridCol w:w="708"/>
        <w:gridCol w:w="1276"/>
      </w:tblGrid>
      <w:tr>
        <w:tblPrEx>
          <w:tblCellMar>
            <w:top w:w="0" w:type="dxa"/>
            <w:left w:w="108" w:type="dxa"/>
            <w:bottom w:w="0" w:type="dxa"/>
            <w:right w:w="108" w:type="dxa"/>
          </w:tblCellMar>
        </w:tblPrEx>
        <w:trPr>
          <w:trHeight w:val="812" w:hRule="exac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序号</w:t>
            </w:r>
          </w:p>
        </w:tc>
        <w:tc>
          <w:tcPr>
            <w:tcW w:w="19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合计金额</w:t>
            </w:r>
          </w:p>
        </w:tc>
      </w:tr>
      <w:tr>
        <w:tblPrEx>
          <w:tblCellMar>
            <w:top w:w="0" w:type="dxa"/>
            <w:left w:w="108" w:type="dxa"/>
            <w:bottom w:w="0" w:type="dxa"/>
            <w:right w:w="108" w:type="dxa"/>
          </w:tblCellMar>
        </w:tblPrEx>
        <w:trPr>
          <w:trHeight w:val="1389" w:hRule="atLeas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sz w:val="24"/>
                <w:szCs w:val="24"/>
              </w:rPr>
              <w:t>1</w:t>
            </w:r>
          </w:p>
        </w:tc>
        <w:tc>
          <w:tcPr>
            <w:tcW w:w="193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sz w:val="24"/>
                <w:szCs w:val="24"/>
              </w:rPr>
            </w:pPr>
            <w:r>
              <w:rPr>
                <w:rFonts w:hint="eastAsia" w:ascii="仿宋" w:hAnsi="仿宋" w:eastAsia="仿宋" w:cs="宋体"/>
                <w:sz w:val="24"/>
                <w:szCs w:val="24"/>
              </w:rPr>
              <w:t>南通市经济技术开发区能达小学教室灯光改造项目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color w:val="000000"/>
                <w:sz w:val="24"/>
                <w:szCs w:val="24"/>
              </w:rPr>
            </w:pPr>
            <w:r>
              <w:rPr>
                <w:rFonts w:hint="eastAsia" w:ascii="仿宋" w:hAnsi="仿宋" w:eastAsia="仿宋"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仿宋" w:hAnsi="仿宋" w:eastAsia="仿宋" w:cs="宋体"/>
                <w:b/>
                <w:color w:val="000000"/>
                <w:sz w:val="24"/>
                <w:szCs w:val="24"/>
              </w:rPr>
            </w:pPr>
            <w:r>
              <w:rPr>
                <w:rFonts w:hint="eastAsia" w:ascii="仿宋" w:hAnsi="仿宋" w:eastAsia="仿宋" w:cs="宋体"/>
                <w:sz w:val="24"/>
                <w:szCs w:val="24"/>
              </w:rPr>
              <w:t xml:space="preserve"> </w:t>
            </w:r>
          </w:p>
        </w:tc>
      </w:tr>
    </w:tbl>
    <w:p>
      <w:pPr>
        <w:spacing w:line="480" w:lineRule="auto"/>
        <w:rPr>
          <w:rFonts w:ascii="仿宋" w:hAnsi="仿宋" w:eastAsia="仿宋" w:cs="宋体"/>
          <w:b/>
          <w:color w:val="000000"/>
          <w:kern w:val="0"/>
          <w:sz w:val="24"/>
          <w:szCs w:val="24"/>
          <w:u w:val="single"/>
        </w:rPr>
      </w:pPr>
      <w:r>
        <w:rPr>
          <w:rFonts w:hint="eastAsia" w:ascii="仿宋" w:hAnsi="仿宋" w:eastAsia="仿宋" w:cs="宋体"/>
          <w:b/>
          <w:sz w:val="24"/>
          <w:szCs w:val="24"/>
        </w:rPr>
        <w:t>二、合同总金额：</w:t>
      </w:r>
      <w:r>
        <w:rPr>
          <w:rFonts w:hint="eastAsia" w:ascii="仿宋" w:hAnsi="仿宋" w:eastAsia="仿宋" w:cs="宋体"/>
          <w:sz w:val="24"/>
          <w:szCs w:val="24"/>
        </w:rPr>
        <w:t>人民币（大写）</w:t>
      </w:r>
      <w:r>
        <w:rPr>
          <w:rFonts w:hint="eastAsia" w:ascii="仿宋" w:hAnsi="仿宋" w:eastAsia="仿宋" w:cs="宋体"/>
          <w:sz w:val="24"/>
          <w:szCs w:val="24"/>
          <w:u w:val="single"/>
        </w:rPr>
        <w:t xml:space="preserve">                           </w:t>
      </w:r>
    </w:p>
    <w:p>
      <w:pPr>
        <w:spacing w:line="480" w:lineRule="auto"/>
        <w:ind w:firstLine="1920"/>
        <w:rPr>
          <w:rFonts w:ascii="仿宋" w:hAnsi="仿宋" w:eastAsia="仿宋" w:cs="宋体"/>
          <w:b/>
          <w:sz w:val="24"/>
          <w:szCs w:val="24"/>
          <w:u w:val="single"/>
        </w:rPr>
      </w:pPr>
      <w:r>
        <w:rPr>
          <w:rFonts w:hint="eastAsia" w:ascii="仿宋" w:hAnsi="仿宋" w:eastAsia="仿宋" w:cs="宋体"/>
          <w:sz w:val="24"/>
          <w:szCs w:val="24"/>
        </w:rPr>
        <w:t>（小写）</w:t>
      </w:r>
      <w:r>
        <w:rPr>
          <w:rFonts w:hint="eastAsia" w:ascii="仿宋" w:hAnsi="仿宋" w:eastAsia="仿宋" w:cs="宋体"/>
          <w:sz w:val="24"/>
          <w:szCs w:val="24"/>
          <w:u w:val="single"/>
        </w:rPr>
        <w:t xml:space="preserve">￥                                </w:t>
      </w:r>
    </w:p>
    <w:p>
      <w:pPr>
        <w:spacing w:line="480" w:lineRule="auto"/>
        <w:rPr>
          <w:rFonts w:ascii="仿宋" w:hAnsi="仿宋" w:eastAsia="仿宋" w:cs="宋体"/>
          <w:b/>
          <w:sz w:val="24"/>
          <w:szCs w:val="24"/>
        </w:rPr>
      </w:pPr>
      <w:r>
        <w:rPr>
          <w:rFonts w:hint="eastAsia" w:ascii="仿宋" w:hAnsi="仿宋" w:eastAsia="仿宋" w:cs="宋体"/>
          <w:sz w:val="24"/>
          <w:szCs w:val="24"/>
        </w:rPr>
        <w:t>三、</w:t>
      </w:r>
      <w:r>
        <w:rPr>
          <w:rFonts w:hint="eastAsia" w:ascii="仿宋" w:hAnsi="仿宋" w:eastAsia="仿宋" w:cs="宋体"/>
          <w:b/>
          <w:sz w:val="24"/>
          <w:szCs w:val="24"/>
        </w:rPr>
        <w:t>工期要求：</w:t>
      </w:r>
    </w:p>
    <w:p>
      <w:pPr>
        <w:spacing w:line="480" w:lineRule="auto"/>
        <w:rPr>
          <w:rFonts w:ascii="仿宋" w:hAnsi="仿宋" w:eastAsia="仿宋" w:cs="宋体"/>
          <w:sz w:val="24"/>
          <w:szCs w:val="24"/>
          <w:u w:val="single"/>
        </w:rPr>
      </w:pPr>
      <w:r>
        <w:rPr>
          <w:rFonts w:hint="eastAsia" w:ascii="仿宋" w:hAnsi="仿宋" w:eastAsia="仿宋" w:cs="宋体"/>
          <w:sz w:val="24"/>
          <w:szCs w:val="24"/>
        </w:rPr>
        <w:t>开工日期：</w:t>
      </w:r>
      <w:r>
        <w:rPr>
          <w:rFonts w:hint="eastAsia" w:ascii="仿宋" w:hAnsi="仿宋" w:eastAsia="仿宋" w:cs="宋体"/>
          <w:sz w:val="24"/>
          <w:szCs w:val="24"/>
          <w:u w:val="single"/>
        </w:rPr>
        <w:t>20</w:t>
      </w:r>
      <w:r>
        <w:rPr>
          <w:rFonts w:ascii="仿宋" w:hAnsi="仿宋" w:eastAsia="仿宋" w:cs="宋体"/>
          <w:sz w:val="24"/>
          <w:szCs w:val="24"/>
          <w:u w:val="single"/>
        </w:rPr>
        <w:t>2</w:t>
      </w:r>
      <w:r>
        <w:rPr>
          <w:rFonts w:hint="eastAsia" w:ascii="仿宋" w:hAnsi="仿宋" w:eastAsia="仿宋" w:cs="宋体"/>
          <w:sz w:val="24"/>
          <w:szCs w:val="24"/>
          <w:u w:val="single"/>
        </w:rPr>
        <w:t>3年  月   日</w:t>
      </w:r>
      <w:r>
        <w:rPr>
          <w:rFonts w:hint="eastAsia" w:ascii="仿宋" w:hAnsi="仿宋" w:eastAsia="仿宋" w:cs="宋体"/>
          <w:sz w:val="24"/>
          <w:szCs w:val="24"/>
        </w:rPr>
        <w:t>；竣工日期：</w:t>
      </w:r>
      <w:r>
        <w:rPr>
          <w:rFonts w:hint="eastAsia" w:ascii="仿宋" w:hAnsi="仿宋" w:eastAsia="仿宋" w:cs="宋体"/>
          <w:sz w:val="24"/>
          <w:szCs w:val="24"/>
          <w:u w:val="single"/>
        </w:rPr>
        <w:t>2023年   月    日  （具体开工时间以开工报告为准）</w:t>
      </w:r>
      <w:r>
        <w:rPr>
          <w:rFonts w:hint="eastAsia" w:ascii="仿宋" w:hAnsi="仿宋" w:eastAsia="仿宋" w:cs="宋体"/>
          <w:sz w:val="24"/>
          <w:szCs w:val="24"/>
        </w:rPr>
        <w:t>；总工期：</w:t>
      </w:r>
      <w:r>
        <w:rPr>
          <w:rFonts w:ascii="仿宋" w:hAnsi="仿宋" w:eastAsia="仿宋" w:cs="宋体"/>
          <w:sz w:val="24"/>
          <w:szCs w:val="24"/>
          <w:u w:val="single"/>
        </w:rPr>
        <w:t xml:space="preserve">     </w:t>
      </w:r>
      <w:r>
        <w:rPr>
          <w:rFonts w:hint="eastAsia" w:ascii="仿宋" w:hAnsi="仿宋" w:eastAsia="仿宋" w:cs="宋体"/>
          <w:sz w:val="24"/>
          <w:szCs w:val="24"/>
        </w:rPr>
        <w:t xml:space="preserve">日历天。 </w:t>
      </w:r>
    </w:p>
    <w:p>
      <w:pPr>
        <w:spacing w:line="480" w:lineRule="auto"/>
        <w:rPr>
          <w:rFonts w:ascii="仿宋" w:hAnsi="仿宋" w:eastAsia="仿宋"/>
          <w:sz w:val="24"/>
          <w:szCs w:val="24"/>
          <w:u w:val="single"/>
        </w:rPr>
      </w:pPr>
      <w:r>
        <w:rPr>
          <w:rFonts w:hint="eastAsia" w:ascii="仿宋" w:hAnsi="仿宋" w:eastAsia="仿宋" w:cs="宋体"/>
          <w:b/>
          <w:sz w:val="24"/>
          <w:szCs w:val="24"/>
        </w:rPr>
        <w:t>四、质量要求：</w:t>
      </w:r>
      <w:r>
        <w:rPr>
          <w:rFonts w:hint="eastAsia" w:ascii="仿宋" w:hAnsi="仿宋" w:eastAsia="仿宋" w:cs="宋体"/>
          <w:sz w:val="24"/>
          <w:szCs w:val="24"/>
          <w:u w:val="single"/>
        </w:rPr>
        <w:t>合格</w:t>
      </w:r>
    </w:p>
    <w:p>
      <w:pPr>
        <w:spacing w:line="480" w:lineRule="auto"/>
        <w:rPr>
          <w:rFonts w:ascii="仿宋" w:hAnsi="仿宋" w:eastAsia="仿宋" w:cs="宋体"/>
          <w:sz w:val="24"/>
          <w:szCs w:val="24"/>
        </w:rPr>
      </w:pPr>
      <w:r>
        <w:rPr>
          <w:rFonts w:hint="eastAsia" w:ascii="仿宋" w:hAnsi="仿宋" w:eastAsia="仿宋" w:cs="宋体"/>
          <w:b/>
          <w:sz w:val="24"/>
          <w:szCs w:val="24"/>
        </w:rPr>
        <w:t>五、工程地点</w:t>
      </w:r>
      <w:r>
        <w:rPr>
          <w:rFonts w:hint="eastAsia" w:ascii="仿宋" w:hAnsi="仿宋" w:eastAsia="仿宋"/>
          <w:sz w:val="24"/>
          <w:szCs w:val="24"/>
        </w:rPr>
        <w:t>：</w:t>
      </w:r>
      <w:r>
        <w:rPr>
          <w:rFonts w:hint="eastAsia" w:ascii="仿宋" w:hAnsi="仿宋" w:eastAsia="仿宋" w:cs="宋体"/>
          <w:sz w:val="24"/>
          <w:szCs w:val="24"/>
          <w:u w:val="single"/>
        </w:rPr>
        <w:t>南通市经济技术开发区能达小学</w:t>
      </w:r>
      <w:r>
        <w:rPr>
          <w:rFonts w:hint="eastAsia" w:ascii="仿宋" w:hAnsi="仿宋" w:eastAsia="仿宋" w:cs="宋体"/>
          <w:sz w:val="24"/>
          <w:szCs w:val="24"/>
        </w:rPr>
        <w:t>。</w:t>
      </w:r>
    </w:p>
    <w:p>
      <w:pPr>
        <w:spacing w:line="480" w:lineRule="auto"/>
        <w:rPr>
          <w:rFonts w:ascii="仿宋" w:hAnsi="仿宋" w:eastAsia="仿宋" w:cs="宋体"/>
          <w:sz w:val="24"/>
          <w:szCs w:val="24"/>
        </w:rPr>
      </w:pPr>
      <w:r>
        <w:rPr>
          <w:rFonts w:hint="eastAsia" w:ascii="仿宋" w:hAnsi="仿宋" w:eastAsia="仿宋" w:cs="宋体"/>
          <w:b/>
          <w:sz w:val="24"/>
          <w:szCs w:val="24"/>
        </w:rPr>
        <w:t>六、验收：</w:t>
      </w:r>
      <w:r>
        <w:rPr>
          <w:rFonts w:hint="eastAsia" w:ascii="仿宋" w:hAnsi="仿宋" w:eastAsia="仿宋" w:cs="宋体"/>
          <w:sz w:val="24"/>
          <w:szCs w:val="24"/>
        </w:rPr>
        <w:t>本项目结束后由甲方按规定组织验收，验收合格后签发验收单，</w:t>
      </w:r>
      <w:r>
        <w:rPr>
          <w:rFonts w:hint="eastAsia" w:ascii="仿宋" w:hAnsi="仿宋" w:eastAsia="仿宋" w:cs="宋体"/>
          <w:bCs/>
          <w:sz w:val="24"/>
          <w:szCs w:val="24"/>
        </w:rPr>
        <w:t>乙方要出具完整的竣工验收资料。</w:t>
      </w:r>
      <w:r>
        <w:rPr>
          <w:rFonts w:hint="eastAsia" w:ascii="仿宋" w:hAnsi="仿宋" w:eastAsia="仿宋" w:cs="宋体"/>
          <w:sz w:val="24"/>
          <w:szCs w:val="24"/>
        </w:rPr>
        <w:t xml:space="preserve"> </w:t>
      </w:r>
    </w:p>
    <w:p>
      <w:pPr>
        <w:spacing w:line="480" w:lineRule="auto"/>
        <w:rPr>
          <w:rFonts w:ascii="仿宋" w:hAnsi="仿宋" w:eastAsia="仿宋" w:cs="宋体"/>
          <w:sz w:val="24"/>
          <w:szCs w:val="24"/>
        </w:rPr>
      </w:pPr>
      <w:r>
        <w:rPr>
          <w:rFonts w:hint="eastAsia" w:ascii="仿宋" w:hAnsi="仿宋" w:eastAsia="仿宋" w:cs="宋体"/>
          <w:b/>
          <w:sz w:val="24"/>
          <w:szCs w:val="24"/>
        </w:rPr>
        <w:t>七、付款：</w:t>
      </w:r>
      <w:r>
        <w:rPr>
          <w:rFonts w:hint="eastAsia" w:ascii="仿宋" w:hAnsi="仿宋" w:eastAsia="仿宋" w:cs="宋体"/>
          <w:sz w:val="24"/>
          <w:szCs w:val="24"/>
        </w:rPr>
        <w:t>由甲方按采购文件规定的程序付款。</w:t>
      </w:r>
    </w:p>
    <w:p>
      <w:pPr>
        <w:spacing w:line="480" w:lineRule="auto"/>
        <w:rPr>
          <w:rFonts w:ascii="仿宋" w:hAnsi="仿宋" w:eastAsia="仿宋" w:cs="宋体"/>
          <w:bCs/>
          <w:sz w:val="24"/>
          <w:szCs w:val="24"/>
        </w:rPr>
      </w:pPr>
      <w:r>
        <w:rPr>
          <w:rFonts w:hint="eastAsia" w:ascii="仿宋" w:hAnsi="仿宋" w:eastAsia="仿宋" w:cs="新宋体"/>
          <w:sz w:val="24"/>
          <w:szCs w:val="24"/>
        </w:rPr>
        <w:t>（1）</w:t>
      </w:r>
      <w:r>
        <w:rPr>
          <w:rFonts w:ascii="仿宋" w:hAnsi="仿宋" w:eastAsia="仿宋"/>
          <w:sz w:val="24"/>
          <w:szCs w:val="24"/>
        </w:rPr>
        <w:t>合同签订后</w:t>
      </w:r>
      <w:r>
        <w:rPr>
          <w:rFonts w:hint="eastAsia" w:ascii="仿宋" w:hAnsi="仿宋" w:eastAsia="仿宋"/>
          <w:sz w:val="24"/>
          <w:szCs w:val="24"/>
        </w:rPr>
        <w:t>十五日内采购</w:t>
      </w:r>
      <w:r>
        <w:rPr>
          <w:rFonts w:ascii="仿宋" w:hAnsi="仿宋" w:eastAsia="仿宋"/>
          <w:sz w:val="24"/>
          <w:szCs w:val="24"/>
        </w:rPr>
        <w:t>单位支付合同金额的30％</w:t>
      </w:r>
      <w:r>
        <w:rPr>
          <w:rFonts w:hint="eastAsia" w:ascii="仿宋" w:hAnsi="仿宋" w:eastAsia="仿宋"/>
          <w:sz w:val="24"/>
          <w:szCs w:val="24"/>
        </w:rPr>
        <w:t>；</w:t>
      </w:r>
      <w:r>
        <w:rPr>
          <w:rFonts w:ascii="仿宋" w:hAnsi="仿宋" w:eastAsia="仿宋"/>
          <w:sz w:val="24"/>
          <w:szCs w:val="24"/>
        </w:rPr>
        <w:t>项目验收合格</w:t>
      </w:r>
      <w:r>
        <w:rPr>
          <w:rFonts w:hint="eastAsia" w:ascii="仿宋" w:hAnsi="仿宋" w:eastAsia="仿宋"/>
          <w:sz w:val="24"/>
          <w:szCs w:val="24"/>
        </w:rPr>
        <w:t>后，采购</w:t>
      </w:r>
      <w:r>
        <w:rPr>
          <w:rFonts w:ascii="仿宋" w:hAnsi="仿宋" w:eastAsia="仿宋"/>
          <w:sz w:val="24"/>
          <w:szCs w:val="24"/>
        </w:rPr>
        <w:t>单位支付合同</w:t>
      </w:r>
      <w:r>
        <w:rPr>
          <w:rFonts w:hint="eastAsia" w:ascii="仿宋" w:hAnsi="仿宋" w:eastAsia="仿宋"/>
          <w:sz w:val="24"/>
          <w:szCs w:val="24"/>
        </w:rPr>
        <w:t>金额的70</w:t>
      </w:r>
      <w:r>
        <w:rPr>
          <w:rFonts w:ascii="仿宋" w:hAnsi="仿宋" w:eastAsia="仿宋"/>
          <w:sz w:val="24"/>
          <w:szCs w:val="24"/>
        </w:rPr>
        <w:t>％</w:t>
      </w:r>
      <w:r>
        <w:rPr>
          <w:rFonts w:hint="eastAsia" w:ascii="仿宋" w:hAnsi="仿宋" w:eastAsia="仿宋" w:cs="宋体"/>
          <w:bCs/>
          <w:sz w:val="24"/>
          <w:szCs w:val="24"/>
        </w:rPr>
        <w:t>。</w:t>
      </w:r>
    </w:p>
    <w:p>
      <w:pPr>
        <w:spacing w:line="480" w:lineRule="auto"/>
        <w:rPr>
          <w:rFonts w:ascii="仿宋" w:hAnsi="仿宋" w:eastAsia="仿宋" w:cs="新宋体"/>
          <w:sz w:val="24"/>
          <w:szCs w:val="24"/>
        </w:rPr>
      </w:pPr>
      <w:r>
        <w:rPr>
          <w:rFonts w:hint="eastAsia" w:ascii="仿宋" w:hAnsi="仿宋" w:eastAsia="仿宋" w:cs="新宋体"/>
          <w:b/>
          <w:sz w:val="24"/>
          <w:szCs w:val="24"/>
        </w:rPr>
        <w:t>（2）</w:t>
      </w:r>
      <w:r>
        <w:rPr>
          <w:rFonts w:hint="eastAsia" w:ascii="仿宋" w:hAnsi="仿宋" w:eastAsia="仿宋" w:cs="新宋体"/>
          <w:sz w:val="24"/>
          <w:szCs w:val="24"/>
        </w:rPr>
        <w:t>本项目免费质保期为</w:t>
      </w:r>
      <w:r>
        <w:rPr>
          <w:rFonts w:hint="eastAsia" w:ascii="仿宋" w:hAnsi="仿宋" w:eastAsia="仿宋" w:cs="新宋体"/>
          <w:sz w:val="24"/>
          <w:szCs w:val="24"/>
          <w:u w:val="single"/>
        </w:rPr>
        <w:t xml:space="preserve"> 叁 </w:t>
      </w:r>
      <w:r>
        <w:rPr>
          <w:rFonts w:hint="eastAsia" w:ascii="仿宋" w:hAnsi="仿宋" w:eastAsia="仿宋" w:cs="新宋体"/>
          <w:sz w:val="24"/>
          <w:szCs w:val="24"/>
        </w:rPr>
        <w:t>年，通过验收之日为免费质保期起始日。</w:t>
      </w:r>
    </w:p>
    <w:p>
      <w:pPr>
        <w:spacing w:line="480" w:lineRule="auto"/>
        <w:rPr>
          <w:rFonts w:ascii="仿宋" w:hAnsi="仿宋" w:eastAsia="仿宋" w:cs="新宋体"/>
          <w:b/>
          <w:sz w:val="24"/>
          <w:szCs w:val="24"/>
        </w:rPr>
      </w:pPr>
      <w:r>
        <w:rPr>
          <w:rFonts w:hint="eastAsia" w:ascii="仿宋" w:hAnsi="仿宋" w:eastAsia="仿宋" w:cs="宋体"/>
          <w:b/>
          <w:sz w:val="24"/>
          <w:szCs w:val="24"/>
        </w:rPr>
        <w:t>（3）</w:t>
      </w:r>
      <w:r>
        <w:rPr>
          <w:rFonts w:hint="eastAsia" w:ascii="仿宋" w:hAnsi="仿宋" w:eastAsia="仿宋" w:cs="宋体"/>
          <w:sz w:val="24"/>
          <w:szCs w:val="24"/>
        </w:rPr>
        <w:t>付款方式：</w:t>
      </w:r>
      <w:r>
        <w:rPr>
          <w:rFonts w:hint="eastAsia" w:ascii="仿宋" w:hAnsi="仿宋" w:eastAsia="仿宋" w:cs="新宋体"/>
          <w:sz w:val="24"/>
          <w:szCs w:val="24"/>
        </w:rPr>
        <w:t>乙方申请付款的程序应符合甲方的财务规定，并出具相应金额的增值税发票。</w:t>
      </w:r>
    </w:p>
    <w:p>
      <w:pPr>
        <w:spacing w:line="480" w:lineRule="auto"/>
        <w:rPr>
          <w:rFonts w:ascii="仿宋" w:hAnsi="仿宋" w:eastAsia="仿宋" w:cs="宋体"/>
          <w:sz w:val="24"/>
          <w:szCs w:val="24"/>
        </w:rPr>
      </w:pPr>
      <w:r>
        <w:rPr>
          <w:rFonts w:hint="eastAsia" w:ascii="仿宋" w:hAnsi="仿宋" w:eastAsia="仿宋" w:cs="宋体"/>
          <w:b/>
          <w:sz w:val="24"/>
          <w:szCs w:val="24"/>
        </w:rPr>
        <w:t>八、违约责任：</w:t>
      </w:r>
      <w:r>
        <w:rPr>
          <w:rFonts w:hint="eastAsia" w:ascii="仿宋" w:hAnsi="仿宋" w:eastAsia="仿宋" w:cs="宋体"/>
          <w:sz w:val="24"/>
          <w:szCs w:val="24"/>
        </w:rPr>
        <w:t>任何一方违约,均须依照下列约定向对方支付违约金。</w:t>
      </w:r>
    </w:p>
    <w:p>
      <w:pPr>
        <w:spacing w:line="480" w:lineRule="auto"/>
        <w:rPr>
          <w:rFonts w:ascii="仿宋" w:hAnsi="仿宋" w:eastAsia="仿宋" w:cs="宋体"/>
          <w:sz w:val="24"/>
          <w:szCs w:val="24"/>
        </w:rPr>
      </w:pPr>
      <w:r>
        <w:rPr>
          <w:rFonts w:hint="eastAsia" w:ascii="仿宋" w:hAnsi="仿宋" w:eastAsia="仿宋" w:cs="宋体"/>
          <w:sz w:val="24"/>
          <w:szCs w:val="24"/>
        </w:rPr>
        <w:t>（1）在本</w:t>
      </w:r>
      <w:r>
        <w:rPr>
          <w:rFonts w:hint="eastAsia" w:ascii="仿宋" w:hAnsi="仿宋" w:eastAsia="仿宋" w:cs="新宋体"/>
          <w:sz w:val="24"/>
          <w:szCs w:val="24"/>
        </w:rPr>
        <w:t>项目</w:t>
      </w:r>
      <w:r>
        <w:rPr>
          <w:rFonts w:hint="eastAsia" w:ascii="仿宋" w:hAnsi="仿宋" w:eastAsia="仿宋" w:cs="宋体"/>
          <w:sz w:val="24"/>
          <w:szCs w:val="24"/>
        </w:rPr>
        <w:t>实施过程中，如工期进度严重脱节时，甲方有权终止合同，按逾期总天数每日</w:t>
      </w:r>
      <w:r>
        <w:rPr>
          <w:rFonts w:hint="eastAsia" w:ascii="仿宋" w:hAnsi="仿宋" w:eastAsia="仿宋" w:cs="宋体"/>
          <w:b/>
          <w:sz w:val="24"/>
          <w:szCs w:val="24"/>
          <w:u w:val="single"/>
        </w:rPr>
        <w:t>0.05</w:t>
      </w:r>
      <w:r>
        <w:rPr>
          <w:rFonts w:hint="eastAsia" w:ascii="仿宋" w:hAnsi="仿宋" w:eastAsia="仿宋" w:cs="宋体"/>
          <w:b/>
          <w:sz w:val="24"/>
          <w:szCs w:val="24"/>
        </w:rPr>
        <w:t>%</w:t>
      </w:r>
      <w:r>
        <w:rPr>
          <w:rFonts w:hint="eastAsia" w:ascii="仿宋" w:hAnsi="仿宋" w:eastAsia="仿宋" w:cs="宋体"/>
          <w:sz w:val="24"/>
          <w:szCs w:val="24"/>
        </w:rPr>
        <w:t>的标准计算，如甲方造成损失的，还应赔偿甲方的全部损失。</w:t>
      </w:r>
    </w:p>
    <w:p>
      <w:pPr>
        <w:spacing w:line="480" w:lineRule="auto"/>
        <w:rPr>
          <w:rFonts w:ascii="仿宋" w:hAnsi="仿宋" w:eastAsia="仿宋" w:cs="新宋体"/>
          <w:sz w:val="24"/>
          <w:szCs w:val="24"/>
        </w:rPr>
      </w:pPr>
      <w:r>
        <w:rPr>
          <w:rFonts w:hint="eastAsia" w:ascii="仿宋" w:hAnsi="仿宋" w:eastAsia="仿宋" w:cs="新宋体"/>
          <w:sz w:val="24"/>
          <w:szCs w:val="24"/>
        </w:rPr>
        <w:t>（2）甲方延期付款的，需向乙方支付延期付款的利息。</w:t>
      </w:r>
    </w:p>
    <w:p>
      <w:pPr>
        <w:spacing w:line="480" w:lineRule="auto"/>
        <w:rPr>
          <w:rFonts w:ascii="仿宋" w:hAnsi="仿宋" w:eastAsia="仿宋" w:cs="新宋体"/>
          <w:sz w:val="24"/>
          <w:szCs w:val="24"/>
          <w:u w:val="single"/>
        </w:rPr>
      </w:pPr>
      <w:r>
        <w:rPr>
          <w:rFonts w:hint="eastAsia" w:ascii="仿宋" w:hAnsi="仿宋" w:eastAsia="仿宋" w:cs="新宋体"/>
          <w:sz w:val="24"/>
          <w:szCs w:val="24"/>
        </w:rPr>
        <w:t>（3）其他：</w:t>
      </w:r>
      <w:r>
        <w:rPr>
          <w:rFonts w:hint="eastAsia" w:ascii="仿宋" w:hAnsi="仿宋" w:eastAsia="仿宋" w:cs="新宋体"/>
          <w:sz w:val="24"/>
          <w:szCs w:val="24"/>
          <w:u w:val="single"/>
        </w:rPr>
        <w:t xml:space="preserve">  /  </w:t>
      </w:r>
    </w:p>
    <w:p>
      <w:pPr>
        <w:spacing w:line="480" w:lineRule="auto"/>
        <w:rPr>
          <w:rFonts w:ascii="仿宋" w:hAnsi="仿宋" w:eastAsia="仿宋" w:cs="宋体"/>
          <w:sz w:val="24"/>
          <w:szCs w:val="24"/>
        </w:rPr>
      </w:pPr>
    </w:p>
    <w:p>
      <w:pPr>
        <w:spacing w:line="480" w:lineRule="auto"/>
        <w:rPr>
          <w:rFonts w:ascii="仿宋" w:hAnsi="仿宋" w:eastAsia="仿宋" w:cs="宋体"/>
          <w:sz w:val="24"/>
          <w:szCs w:val="24"/>
          <w:u w:val="single"/>
        </w:rPr>
      </w:pPr>
      <w:r>
        <w:rPr>
          <w:rFonts w:hint="eastAsia" w:ascii="仿宋" w:hAnsi="仿宋" w:eastAsia="仿宋" w:cs="宋体"/>
          <w:sz w:val="24"/>
          <w:szCs w:val="24"/>
        </w:rPr>
        <w:t>甲方（需方）（盖章）：</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乙方（供方）（盖章）：</w:t>
      </w:r>
      <w:r>
        <w:rPr>
          <w:rFonts w:hint="eastAsia" w:ascii="仿宋" w:hAnsi="仿宋" w:eastAsia="仿宋" w:cs="宋体"/>
          <w:sz w:val="24"/>
          <w:szCs w:val="24"/>
          <w:u w:val="single"/>
        </w:rPr>
        <w:t xml:space="preserve">                      </w:t>
      </w:r>
    </w:p>
    <w:p>
      <w:pPr>
        <w:spacing w:line="480" w:lineRule="auto"/>
        <w:rPr>
          <w:rFonts w:ascii="仿宋" w:hAnsi="仿宋" w:eastAsia="仿宋" w:cs="宋体"/>
          <w:sz w:val="24"/>
          <w:szCs w:val="24"/>
        </w:rPr>
      </w:pPr>
      <w:r>
        <w:rPr>
          <w:rFonts w:hint="eastAsia" w:ascii="仿宋" w:hAnsi="仿宋" w:eastAsia="仿宋" w:cs="宋体"/>
          <w:sz w:val="24"/>
          <w:szCs w:val="24"/>
        </w:rPr>
        <w:t>地址：</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地址：</w:t>
      </w:r>
      <w:r>
        <w:rPr>
          <w:rFonts w:hint="eastAsia" w:ascii="仿宋" w:hAnsi="仿宋" w:eastAsia="仿宋" w:cs="宋体"/>
          <w:sz w:val="24"/>
          <w:szCs w:val="24"/>
          <w:u w:val="single"/>
        </w:rPr>
        <w:t xml:space="preserve">                                      </w:t>
      </w:r>
    </w:p>
    <w:p>
      <w:pPr>
        <w:spacing w:line="480" w:lineRule="auto"/>
        <w:rPr>
          <w:rFonts w:ascii="仿宋" w:hAnsi="仿宋" w:eastAsia="仿宋" w:cs="宋体"/>
          <w:sz w:val="24"/>
          <w:szCs w:val="24"/>
        </w:rPr>
      </w:pPr>
      <w:r>
        <w:rPr>
          <w:rFonts w:hint="eastAsia" w:ascii="仿宋" w:hAnsi="仿宋" w:eastAsia="仿宋" w:cs="宋体"/>
          <w:sz w:val="24"/>
          <w:szCs w:val="24"/>
        </w:rPr>
        <w:t>法定（授权）代表人：</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法定（授权）代表人：</w:t>
      </w:r>
      <w:r>
        <w:rPr>
          <w:rFonts w:hint="eastAsia" w:ascii="仿宋" w:hAnsi="仿宋" w:eastAsia="仿宋" w:cs="宋体"/>
          <w:sz w:val="24"/>
          <w:szCs w:val="24"/>
          <w:u w:val="single"/>
        </w:rPr>
        <w:t xml:space="preserve">                         </w:t>
      </w:r>
    </w:p>
    <w:p>
      <w:pPr>
        <w:widowControl/>
        <w:jc w:val="center"/>
        <w:rPr>
          <w:rFonts w:ascii="仿宋" w:hAnsi="仿宋" w:eastAsia="仿宋"/>
          <w:b/>
          <w:bCs/>
          <w:sz w:val="32"/>
          <w:szCs w:val="32"/>
        </w:rPr>
      </w:pPr>
    </w:p>
    <w:p>
      <w:pPr>
        <w:widowControl/>
        <w:jc w:val="center"/>
        <w:rPr>
          <w:rFonts w:ascii="仿宋" w:hAnsi="仿宋" w:eastAsia="仿宋"/>
          <w:b/>
          <w:bCs/>
          <w:sz w:val="32"/>
          <w:szCs w:val="32"/>
        </w:rPr>
      </w:pPr>
    </w:p>
    <w:p>
      <w:pPr>
        <w:spacing w:line="360" w:lineRule="auto"/>
        <w:jc w:val="center"/>
        <w:rPr>
          <w:rFonts w:ascii="仿宋" w:hAnsi="仿宋" w:eastAsia="仿宋"/>
          <w:color w:val="000000"/>
          <w:sz w:val="32"/>
          <w:szCs w:val="32"/>
        </w:rPr>
      </w:pPr>
      <w:r>
        <w:rPr>
          <w:rFonts w:ascii="仿宋" w:hAnsi="仿宋" w:eastAsia="仿宋"/>
        </w:rPr>
        <w:br w:type="page"/>
      </w:r>
    </w:p>
    <w:p>
      <w:pPr>
        <w:pStyle w:val="3"/>
        <w:ind w:firstLine="730"/>
        <w:rPr>
          <w:rFonts w:ascii="仿宋" w:hAnsi="仿宋" w:eastAsia="仿宋"/>
          <w:sz w:val="36"/>
        </w:rPr>
      </w:pPr>
      <w:r>
        <w:rPr>
          <w:rFonts w:ascii="仿宋" w:hAnsi="仿宋" w:eastAsia="仿宋"/>
          <w:sz w:val="36"/>
        </w:rPr>
        <w:t>询价投标文件组成</w:t>
      </w:r>
      <w:bookmarkEnd w:id="1"/>
    </w:p>
    <w:p>
      <w:pPr>
        <w:widowControl/>
        <w:jc w:val="center"/>
        <w:rPr>
          <w:rFonts w:ascii="仿宋" w:hAnsi="仿宋" w:eastAsia="仿宋"/>
          <w:b/>
          <w:bCs/>
          <w:sz w:val="32"/>
          <w:szCs w:val="32"/>
        </w:rPr>
      </w:pPr>
    </w:p>
    <w:p>
      <w:pPr>
        <w:widowControl/>
        <w:jc w:val="center"/>
        <w:rPr>
          <w:rFonts w:ascii="仿宋" w:hAnsi="仿宋" w:eastAsia="仿宋"/>
          <w:b/>
          <w:bCs/>
          <w:sz w:val="32"/>
          <w:szCs w:val="32"/>
        </w:rPr>
      </w:pPr>
      <w:r>
        <w:rPr>
          <w:rFonts w:hint="eastAsia" w:ascii="仿宋" w:hAnsi="仿宋" w:eastAsia="仿宋"/>
          <w:b/>
          <w:bCs/>
          <w:sz w:val="32"/>
          <w:szCs w:val="32"/>
        </w:rPr>
        <w:t>1、资格证明文件</w:t>
      </w:r>
    </w:p>
    <w:p>
      <w:pPr>
        <w:widowControl/>
        <w:jc w:val="center"/>
        <w:rPr>
          <w:rFonts w:ascii="仿宋" w:hAnsi="仿宋" w:eastAsia="仿宋"/>
          <w:b/>
          <w:bCs/>
          <w:sz w:val="32"/>
          <w:szCs w:val="32"/>
        </w:rPr>
      </w:pPr>
    </w:p>
    <w:p>
      <w:pPr>
        <w:jc w:val="center"/>
        <w:rPr>
          <w:rFonts w:ascii="仿宋" w:hAnsi="仿宋" w:eastAsia="仿宋"/>
          <w:b/>
          <w:sz w:val="32"/>
          <w:szCs w:val="32"/>
        </w:rPr>
      </w:pPr>
      <w:r>
        <w:rPr>
          <w:rFonts w:hint="eastAsia" w:ascii="仿宋" w:hAnsi="仿宋" w:eastAsia="仿宋"/>
          <w:b/>
          <w:sz w:val="32"/>
          <w:szCs w:val="32"/>
        </w:rPr>
        <w:t>2、开标一览表</w:t>
      </w:r>
    </w:p>
    <w:p>
      <w:pPr>
        <w:jc w:val="center"/>
        <w:rPr>
          <w:rFonts w:ascii="仿宋" w:hAnsi="仿宋" w:eastAsia="仿宋"/>
          <w:b/>
          <w:sz w:val="32"/>
          <w:szCs w:val="32"/>
        </w:rPr>
      </w:pPr>
    </w:p>
    <w:p>
      <w:pPr>
        <w:rPr>
          <w:rFonts w:ascii="仿宋" w:hAnsi="仿宋" w:eastAsia="仿宋"/>
          <w:sz w:val="24"/>
          <w:szCs w:val="24"/>
        </w:rPr>
      </w:pPr>
      <w:r>
        <w:rPr>
          <w:rFonts w:hint="eastAsia" w:ascii="仿宋" w:hAnsi="仿宋" w:eastAsia="仿宋"/>
          <w:sz w:val="24"/>
          <w:szCs w:val="24"/>
        </w:rPr>
        <w:t>投标人全称（加盖公章）：</w:t>
      </w:r>
    </w:p>
    <w:p>
      <w:pPr>
        <w:rPr>
          <w:rFonts w:ascii="仿宋" w:hAnsi="仿宋" w:eastAsia="仿宋"/>
          <w:sz w:val="24"/>
          <w:szCs w:val="24"/>
        </w:rPr>
      </w:pPr>
      <w:r>
        <w:rPr>
          <w:rFonts w:hint="eastAsia" w:ascii="仿宋" w:hAnsi="仿宋" w:eastAsia="仿宋"/>
          <w:sz w:val="24"/>
          <w:szCs w:val="24"/>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7"/>
              <w:adjustRightInd w:val="0"/>
              <w:snapToGrid w:val="0"/>
              <w:spacing w:line="300" w:lineRule="auto"/>
              <w:jc w:val="center"/>
              <w:rPr>
                <w:rFonts w:ascii="仿宋" w:hAnsi="仿宋" w:eastAsia="仿宋" w:cs="宋体"/>
                <w:kern w:val="2"/>
                <w:sz w:val="24"/>
                <w:szCs w:val="24"/>
              </w:rPr>
            </w:pPr>
            <w:r>
              <w:rPr>
                <w:rFonts w:hint="eastAsia" w:ascii="仿宋" w:hAnsi="仿宋" w:eastAsia="仿宋" w:cs="宋体"/>
                <w:kern w:val="2"/>
                <w:sz w:val="24"/>
                <w:szCs w:val="24"/>
              </w:rPr>
              <w:t>项目名称</w:t>
            </w:r>
          </w:p>
        </w:tc>
        <w:tc>
          <w:tcPr>
            <w:tcW w:w="2094" w:type="pct"/>
            <w:vAlign w:val="center"/>
          </w:tcPr>
          <w:p>
            <w:pPr>
              <w:jc w:val="center"/>
              <w:rPr>
                <w:rFonts w:ascii="仿宋" w:hAnsi="仿宋" w:eastAsia="仿宋"/>
                <w:sz w:val="24"/>
                <w:szCs w:val="24"/>
              </w:rPr>
            </w:pPr>
            <w:r>
              <w:rPr>
                <w:rFonts w:hint="eastAsia" w:ascii="仿宋" w:hAnsi="仿宋" w:eastAsia="仿宋"/>
                <w:sz w:val="24"/>
                <w:szCs w:val="24"/>
              </w:rPr>
              <w:t>投标总报价</w:t>
            </w:r>
          </w:p>
        </w:tc>
        <w:tc>
          <w:tcPr>
            <w:tcW w:w="2094" w:type="pct"/>
            <w:vAlign w:val="center"/>
          </w:tcPr>
          <w:p>
            <w:pPr>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7"/>
              <w:adjustRightInd w:val="0"/>
              <w:snapToGrid w:val="0"/>
              <w:spacing w:line="300" w:lineRule="auto"/>
              <w:rPr>
                <w:rFonts w:ascii="仿宋" w:hAnsi="仿宋" w:eastAsia="仿宋" w:cs="宋体"/>
                <w:kern w:val="2"/>
                <w:sz w:val="24"/>
                <w:szCs w:val="24"/>
              </w:rPr>
            </w:pPr>
          </w:p>
        </w:tc>
        <w:tc>
          <w:tcPr>
            <w:tcW w:w="2094" w:type="pct"/>
            <w:vAlign w:val="center"/>
          </w:tcPr>
          <w:p>
            <w:pPr>
              <w:pStyle w:val="7"/>
              <w:adjustRightInd w:val="0"/>
              <w:snapToGrid w:val="0"/>
              <w:spacing w:line="300" w:lineRule="auto"/>
              <w:rPr>
                <w:rFonts w:ascii="仿宋" w:hAnsi="仿宋" w:eastAsia="仿宋" w:cs="宋体"/>
                <w:kern w:val="2"/>
                <w:sz w:val="24"/>
                <w:szCs w:val="24"/>
              </w:rPr>
            </w:pPr>
            <w:r>
              <w:rPr>
                <w:rFonts w:hint="eastAsia" w:ascii="仿宋" w:hAnsi="仿宋" w:eastAsia="仿宋" w:cs="宋体"/>
                <w:kern w:val="2"/>
                <w:sz w:val="24"/>
                <w:szCs w:val="24"/>
              </w:rPr>
              <w:t>大写：</w:t>
            </w:r>
          </w:p>
          <w:p>
            <w:pPr>
              <w:pStyle w:val="22"/>
              <w:spacing w:before="0" w:after="0" w:line="500" w:lineRule="exact"/>
              <w:ind w:firstLine="0"/>
              <w:rPr>
                <w:rFonts w:ascii="仿宋" w:hAnsi="仿宋" w:eastAsia="仿宋"/>
                <w:kern w:val="2"/>
                <w:szCs w:val="21"/>
              </w:rPr>
            </w:pPr>
            <w:r>
              <w:rPr>
                <w:rFonts w:hint="eastAsia" w:ascii="仿宋" w:hAnsi="仿宋" w:eastAsia="仿宋" w:cs="宋体"/>
              </w:rPr>
              <w:t>小写：    （人民币）</w:t>
            </w:r>
          </w:p>
        </w:tc>
        <w:tc>
          <w:tcPr>
            <w:tcW w:w="2094" w:type="pct"/>
            <w:vAlign w:val="center"/>
          </w:tcPr>
          <w:p>
            <w:pPr>
              <w:pStyle w:val="7"/>
              <w:adjustRightInd w:val="0"/>
              <w:snapToGrid w:val="0"/>
              <w:spacing w:line="300" w:lineRule="auto"/>
              <w:rPr>
                <w:rFonts w:ascii="仿宋" w:hAnsi="仿宋" w:eastAsia="仿宋" w:cs="宋体"/>
                <w:kern w:val="2"/>
                <w:sz w:val="24"/>
                <w:szCs w:val="24"/>
              </w:rPr>
            </w:pPr>
            <w:r>
              <w:rPr>
                <w:rFonts w:hint="eastAsia" w:ascii="仿宋" w:hAnsi="仿宋" w:eastAsia="仿宋"/>
                <w:sz w:val="24"/>
                <w:szCs w:val="24"/>
              </w:rPr>
              <w:t>工期：</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日历天；质保期：</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；质量标准：</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w:t>
            </w:r>
          </w:p>
        </w:tc>
      </w:tr>
    </w:tbl>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法定代表人或授权代表（签字/盖章）：</w:t>
      </w:r>
    </w:p>
    <w:p>
      <w:pPr>
        <w:rPr>
          <w:rFonts w:ascii="仿宋" w:hAnsi="仿宋" w:eastAsia="仿宋"/>
          <w:sz w:val="24"/>
          <w:szCs w:val="24"/>
        </w:rPr>
      </w:pPr>
    </w:p>
    <w:p>
      <w:pPr>
        <w:ind w:firstLine="480"/>
        <w:jc w:val="right"/>
        <w:rPr>
          <w:rFonts w:ascii="仿宋" w:hAnsi="仿宋" w:eastAsia="仿宋"/>
          <w:sz w:val="24"/>
          <w:szCs w:val="24"/>
        </w:rPr>
      </w:pPr>
    </w:p>
    <w:p>
      <w:pPr>
        <w:ind w:firstLine="480"/>
        <w:jc w:val="right"/>
        <w:rPr>
          <w:rFonts w:ascii="仿宋" w:hAnsi="仿宋" w:eastAsia="仿宋"/>
          <w:sz w:val="24"/>
          <w:szCs w:val="24"/>
        </w:rPr>
      </w:pPr>
    </w:p>
    <w:p>
      <w:pPr>
        <w:ind w:firstLine="480"/>
        <w:jc w:val="right"/>
        <w:rPr>
          <w:rFonts w:ascii="仿宋" w:hAnsi="仿宋" w:eastAsia="仿宋"/>
          <w:sz w:val="24"/>
          <w:szCs w:val="24"/>
        </w:rPr>
      </w:pPr>
      <w:r>
        <w:rPr>
          <w:rFonts w:hint="eastAsia" w:ascii="仿宋" w:hAnsi="仿宋" w:eastAsia="仿宋"/>
          <w:sz w:val="24"/>
          <w:szCs w:val="24"/>
        </w:rPr>
        <w:t>日期：  202</w:t>
      </w:r>
      <w:r>
        <w:rPr>
          <w:rFonts w:hint="eastAsia" w:ascii="仿宋" w:hAnsi="仿宋" w:eastAsia="仿宋"/>
          <w:sz w:val="24"/>
          <w:szCs w:val="24"/>
          <w:lang w:val="en-US" w:eastAsia="zh-CN"/>
        </w:rPr>
        <w:t>3</w:t>
      </w:r>
      <w:r>
        <w:rPr>
          <w:rFonts w:hint="eastAsia" w:ascii="仿宋" w:hAnsi="仿宋" w:eastAsia="仿宋"/>
          <w:sz w:val="24"/>
          <w:szCs w:val="24"/>
        </w:rPr>
        <w:t>年  月   日</w:t>
      </w:r>
    </w:p>
    <w:p>
      <w:pPr>
        <w:rPr>
          <w:rFonts w:ascii="仿宋" w:hAnsi="仿宋" w:eastAsia="仿宋"/>
          <w:sz w:val="24"/>
          <w:szCs w:val="24"/>
        </w:rPr>
      </w:pPr>
    </w:p>
    <w:p>
      <w:pPr>
        <w:rPr>
          <w:rFonts w:ascii="仿宋" w:hAnsi="仿宋" w:eastAsia="仿宋"/>
          <w:sz w:val="24"/>
          <w:szCs w:val="24"/>
        </w:rPr>
      </w:pPr>
    </w:p>
    <w:p>
      <w:pPr>
        <w:ind w:firstLine="480"/>
        <w:rPr>
          <w:rFonts w:ascii="仿宋" w:hAnsi="仿宋" w:eastAsia="仿宋"/>
          <w:sz w:val="24"/>
          <w:szCs w:val="24"/>
        </w:rPr>
      </w:pPr>
      <w:r>
        <w:rPr>
          <w:rFonts w:hint="eastAsia" w:ascii="仿宋" w:hAnsi="仿宋" w:eastAsia="仿宋"/>
          <w:sz w:val="24"/>
          <w:szCs w:val="24"/>
        </w:rPr>
        <w:t>填写说明：</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bCs/>
          <w:iCs/>
          <w:sz w:val="24"/>
          <w:szCs w:val="24"/>
        </w:rPr>
        <w:t>开标一览表、分项报价表必须加盖投标单位公章（复印件无效）</w:t>
      </w:r>
      <w:r>
        <w:rPr>
          <w:rFonts w:hint="eastAsia" w:ascii="仿宋" w:hAnsi="仿宋" w:eastAsia="仿宋"/>
          <w:sz w:val="24"/>
          <w:szCs w:val="24"/>
        </w:rPr>
        <w:t>。</w:t>
      </w:r>
    </w:p>
    <w:p>
      <w:pPr>
        <w:pStyle w:val="2"/>
        <w:ind w:left="0" w:leftChars="0"/>
        <w:rPr>
          <w:rFonts w:ascii="仿宋" w:hAnsi="仿宋" w:eastAsia="仿宋"/>
        </w:rPr>
      </w:pPr>
    </w:p>
    <w:p>
      <w:pPr>
        <w:jc w:val="center"/>
        <w:rPr>
          <w:rFonts w:ascii="仿宋" w:hAnsi="仿宋" w:eastAsia="仿宋"/>
          <w:b/>
          <w:sz w:val="32"/>
          <w:szCs w:val="32"/>
        </w:rPr>
      </w:pPr>
      <w:r>
        <w:rPr>
          <w:rFonts w:ascii="仿宋" w:hAnsi="仿宋" w:eastAsia="仿宋"/>
          <w:b/>
          <w:sz w:val="32"/>
          <w:szCs w:val="32"/>
        </w:rPr>
        <w:br w:type="page"/>
      </w:r>
      <w:r>
        <w:rPr>
          <w:rFonts w:ascii="仿宋" w:hAnsi="仿宋" w:eastAsia="仿宋"/>
          <w:b/>
          <w:sz w:val="32"/>
          <w:szCs w:val="32"/>
        </w:rPr>
        <w:t>3</w:t>
      </w:r>
      <w:r>
        <w:rPr>
          <w:rFonts w:hint="eastAsia" w:ascii="仿宋" w:hAnsi="仿宋" w:eastAsia="仿宋"/>
          <w:b/>
          <w:sz w:val="32"/>
          <w:szCs w:val="32"/>
        </w:rPr>
        <w:t>、分项报价明细表</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投标人全称（加盖公章）：</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仿宋" w:hAnsi="仿宋" w:eastAsia="仿宋" w:cs="宋体"/>
                <w:kern w:val="0"/>
                <w:sz w:val="24"/>
              </w:rPr>
            </w:pPr>
            <w:r>
              <w:rPr>
                <w:rFonts w:hint="eastAsia" w:ascii="仿宋" w:hAnsi="仿宋" w:eastAsia="仿宋"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r>
              <w:rPr>
                <w:rFonts w:hint="eastAsia" w:ascii="仿宋" w:hAnsi="仿宋" w:eastAsia="仿宋" w:cs="宋体"/>
                <w:kern w:val="0"/>
                <w:sz w:val="24"/>
              </w:rPr>
              <w:t>……</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仿宋" w:hAnsi="仿宋" w:eastAsia="仿宋" w:cs="宋体"/>
                <w:kern w:val="0"/>
                <w:sz w:val="24"/>
              </w:rPr>
            </w:pPr>
            <w:r>
              <w:rPr>
                <w:rFonts w:hint="eastAsia" w:ascii="仿宋" w:hAnsi="仿宋" w:eastAsia="仿宋" w:cs="宋体"/>
                <w:kern w:val="0"/>
                <w:sz w:val="24"/>
              </w:rPr>
              <w:t>合计（大写）：人民币</w:t>
            </w:r>
            <w:r>
              <w:rPr>
                <w:rFonts w:hint="eastAsia" w:ascii="仿宋" w:hAnsi="仿宋" w:eastAsia="仿宋" w:cs="宋体"/>
                <w:kern w:val="0"/>
                <w:sz w:val="24"/>
                <w:u w:val="single"/>
              </w:rPr>
              <w:t xml:space="preserve"> </w:t>
            </w:r>
            <w:r>
              <w:rPr>
                <w:rFonts w:ascii="仿宋" w:hAnsi="仿宋" w:eastAsia="仿宋" w:cs="宋体"/>
                <w:kern w:val="0"/>
                <w:sz w:val="24"/>
                <w:u w:val="single"/>
              </w:rPr>
              <w:t xml:space="preserve">                      </w:t>
            </w:r>
            <w:r>
              <w:rPr>
                <w:rFonts w:hint="eastAsia" w:ascii="仿宋" w:hAnsi="仿宋" w:eastAsia="仿宋" w:cs="宋体"/>
                <w:kern w:val="0"/>
                <w:sz w:val="24"/>
              </w:rPr>
              <w:t>元（小写：￥</w:t>
            </w:r>
            <w:r>
              <w:rPr>
                <w:rFonts w:hint="eastAsia" w:ascii="仿宋" w:hAnsi="仿宋" w:eastAsia="仿宋" w:cs="宋体"/>
                <w:kern w:val="0"/>
                <w:sz w:val="24"/>
                <w:u w:val="single"/>
              </w:rPr>
              <w:t xml:space="preserve"> </w:t>
            </w:r>
            <w:r>
              <w:rPr>
                <w:rFonts w:ascii="仿宋" w:hAnsi="仿宋" w:eastAsia="仿宋" w:cs="宋体"/>
                <w:kern w:val="0"/>
                <w:sz w:val="24"/>
                <w:u w:val="single"/>
              </w:rPr>
              <w:t xml:space="preserve">         </w:t>
            </w:r>
            <w:r>
              <w:rPr>
                <w:rFonts w:hint="eastAsia" w:ascii="仿宋" w:hAnsi="仿宋" w:eastAsia="仿宋" w:cs="宋体"/>
                <w:kern w:val="0"/>
                <w:sz w:val="24"/>
              </w:rPr>
              <w:t>元）</w:t>
            </w:r>
          </w:p>
        </w:tc>
      </w:tr>
    </w:tbl>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法定代表人或授权代表（签字/盖章）：</w:t>
      </w:r>
    </w:p>
    <w:p>
      <w:pPr>
        <w:ind w:firstLine="480"/>
        <w:jc w:val="right"/>
        <w:rPr>
          <w:rFonts w:ascii="仿宋" w:hAnsi="仿宋" w:eastAsia="仿宋"/>
          <w:sz w:val="24"/>
          <w:szCs w:val="24"/>
        </w:rPr>
      </w:pPr>
    </w:p>
    <w:p>
      <w:pPr>
        <w:ind w:firstLine="480"/>
        <w:jc w:val="right"/>
        <w:rPr>
          <w:rFonts w:ascii="仿宋" w:hAnsi="仿宋" w:eastAsia="仿宋"/>
          <w:sz w:val="24"/>
          <w:szCs w:val="24"/>
        </w:rPr>
      </w:pPr>
      <w:r>
        <w:rPr>
          <w:rFonts w:hint="eastAsia" w:ascii="仿宋" w:hAnsi="仿宋" w:eastAsia="仿宋"/>
          <w:sz w:val="24"/>
          <w:szCs w:val="24"/>
        </w:rPr>
        <w:t>日期：  年  月  日</w:t>
      </w:r>
    </w:p>
    <w:p>
      <w:pPr>
        <w:ind w:firstLine="480"/>
        <w:rPr>
          <w:rFonts w:ascii="仿宋" w:hAnsi="仿宋" w:eastAsia="仿宋"/>
          <w:sz w:val="24"/>
          <w:szCs w:val="24"/>
        </w:rPr>
      </w:pPr>
    </w:p>
    <w:p>
      <w:pPr>
        <w:ind w:firstLine="480"/>
        <w:rPr>
          <w:rFonts w:ascii="仿宋" w:hAnsi="仿宋" w:eastAsia="仿宋"/>
          <w:sz w:val="24"/>
          <w:szCs w:val="24"/>
        </w:rPr>
      </w:pPr>
    </w:p>
    <w:p>
      <w:pPr>
        <w:ind w:firstLine="480"/>
        <w:rPr>
          <w:rFonts w:ascii="仿宋" w:hAnsi="仿宋" w:eastAsia="仿宋"/>
          <w:sz w:val="24"/>
          <w:szCs w:val="24"/>
        </w:rPr>
      </w:pPr>
    </w:p>
    <w:p>
      <w:pPr>
        <w:ind w:firstLine="480"/>
        <w:rPr>
          <w:rFonts w:ascii="仿宋" w:hAnsi="仿宋" w:eastAsia="仿宋"/>
          <w:sz w:val="24"/>
          <w:szCs w:val="24"/>
        </w:rPr>
      </w:pPr>
      <w:r>
        <w:rPr>
          <w:rFonts w:hint="eastAsia" w:ascii="仿宋" w:hAnsi="仿宋" w:eastAsia="仿宋"/>
          <w:sz w:val="24"/>
          <w:szCs w:val="24"/>
        </w:rPr>
        <w:t>填写说明：</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bCs/>
          <w:iCs/>
          <w:sz w:val="24"/>
          <w:szCs w:val="24"/>
        </w:rPr>
        <w:t>开标一览表、分项报价表必须加盖投标单位公章（复印件无效）</w:t>
      </w:r>
      <w:r>
        <w:rPr>
          <w:rFonts w:hint="eastAsia" w:ascii="仿宋" w:hAnsi="仿宋" w:eastAsia="仿宋"/>
          <w:sz w:val="24"/>
          <w:szCs w:val="24"/>
        </w:rPr>
        <w:t>。</w:t>
      </w:r>
    </w:p>
    <w:p>
      <w:pPr>
        <w:pStyle w:val="2"/>
        <w:spacing w:after="0" w:line="500" w:lineRule="exact"/>
        <w:ind w:left="0" w:leftChars="0" w:firstLine="480" w:firstLineChars="200"/>
        <w:rPr>
          <w:rFonts w:ascii="仿宋" w:hAnsi="仿宋" w:eastAsia="仿宋"/>
        </w:rPr>
      </w:pPr>
      <w:r>
        <w:rPr>
          <w:rFonts w:hint="eastAsia" w:ascii="仿宋" w:hAnsi="仿宋" w:eastAsia="仿宋"/>
          <w:bCs/>
          <w:iCs/>
          <w:sz w:val="24"/>
          <w:szCs w:val="24"/>
        </w:rPr>
        <w:t>2、本表只是表式，可根据实际需要自行增减行数。</w:t>
      </w:r>
    </w:p>
    <w:p>
      <w:pPr>
        <w:rPr>
          <w:rFonts w:ascii="仿宋" w:hAnsi="仿宋" w:eastAsia="仿宋"/>
        </w:rPr>
      </w:pPr>
    </w:p>
    <w:p>
      <w:pPr>
        <w:rPr>
          <w:rFonts w:ascii="仿宋" w:hAnsi="仿宋" w:eastAsia="仿宋"/>
          <w:b/>
          <w:sz w:val="32"/>
          <w:szCs w:val="32"/>
        </w:rPr>
      </w:pPr>
    </w:p>
    <w:p>
      <w:pPr>
        <w:pStyle w:val="24"/>
        <w:ind w:firstLine="643"/>
        <w:jc w:val="center"/>
        <w:rPr>
          <w:rFonts w:ascii="仿宋" w:hAnsi="仿宋" w:eastAsia="仿宋"/>
          <w:sz w:val="36"/>
          <w:szCs w:val="36"/>
        </w:rPr>
      </w:pPr>
      <w:r>
        <w:rPr>
          <w:rFonts w:ascii="仿宋" w:hAnsi="仿宋" w:eastAsia="仿宋"/>
          <w:sz w:val="32"/>
          <w:szCs w:val="32"/>
        </w:rPr>
        <w:br w:type="page"/>
      </w:r>
      <w:r>
        <w:rPr>
          <w:rFonts w:ascii="仿宋" w:hAnsi="仿宋" w:eastAsia="仿宋"/>
          <w:sz w:val="32"/>
          <w:szCs w:val="32"/>
        </w:rPr>
        <w:t>4</w:t>
      </w:r>
      <w:r>
        <w:rPr>
          <w:rFonts w:hint="eastAsia" w:ascii="仿宋" w:hAnsi="仿宋" w:eastAsia="仿宋"/>
          <w:sz w:val="32"/>
          <w:szCs w:val="32"/>
        </w:rPr>
        <w:t>、法定代表人身份证明</w:t>
      </w:r>
    </w:p>
    <w:p>
      <w:pPr>
        <w:snapToGrid w:val="0"/>
        <w:spacing w:line="360" w:lineRule="auto"/>
        <w:jc w:val="center"/>
        <w:rPr>
          <w:rFonts w:ascii="仿宋" w:hAnsi="仿宋" w:eastAsia="仿宋" w:cs="仿宋_GB2312"/>
          <w:sz w:val="23"/>
          <w:szCs w:val="23"/>
        </w:rPr>
      </w:pPr>
    </w:p>
    <w:p>
      <w:pPr>
        <w:spacing w:line="480" w:lineRule="exact"/>
        <w:rPr>
          <w:rFonts w:ascii="仿宋" w:hAnsi="仿宋" w:eastAsia="仿宋" w:cs="宋体"/>
          <w:szCs w:val="21"/>
        </w:rPr>
      </w:pPr>
      <w:r>
        <w:rPr>
          <w:rFonts w:hint="eastAsia" w:ascii="仿宋" w:hAnsi="仿宋" w:eastAsia="仿宋" w:cs="宋体"/>
          <w:szCs w:val="21"/>
          <w:u w:val="single"/>
        </w:rPr>
        <w:t xml:space="preserve">  </w:t>
      </w:r>
      <w:r>
        <w:rPr>
          <w:rFonts w:hint="eastAsia" w:ascii="仿宋" w:hAnsi="仿宋" w:eastAsia="仿宋" w:cs="宋体"/>
          <w:iCs/>
          <w:szCs w:val="21"/>
          <w:u w:val="single"/>
        </w:rPr>
        <w:t>（采购人）</w:t>
      </w:r>
      <w:r>
        <w:rPr>
          <w:rFonts w:hint="eastAsia" w:ascii="仿宋" w:hAnsi="仿宋" w:eastAsia="仿宋" w:cs="宋体"/>
          <w:szCs w:val="21"/>
          <w:u w:val="single"/>
        </w:rPr>
        <w:t xml:space="preserve">   </w:t>
      </w:r>
      <w:r>
        <w:rPr>
          <w:rFonts w:hint="eastAsia" w:ascii="仿宋" w:hAnsi="仿宋" w:eastAsia="仿宋" w:cs="宋体"/>
          <w:szCs w:val="21"/>
        </w:rPr>
        <w:t>：</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我公司法定代表人</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参加贵单位组织的</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（采购项目名称)项目询价采购活动，全权代表我公司处理投标的有关事宜。</w:t>
      </w: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附：法定代表人情况：</w:t>
      </w:r>
    </w:p>
    <w:p>
      <w:pPr>
        <w:snapToGrid w:val="0"/>
        <w:spacing w:line="480" w:lineRule="exact"/>
        <w:rPr>
          <w:rFonts w:ascii="仿宋" w:hAnsi="仿宋" w:eastAsia="仿宋" w:cs="仿宋_GB2312"/>
          <w:sz w:val="23"/>
          <w:szCs w:val="23"/>
          <w:u w:val="single"/>
        </w:rPr>
      </w:pPr>
      <w:r>
        <w:rPr>
          <w:rFonts w:hint="eastAsia" w:ascii="仿宋" w:hAnsi="仿宋" w:eastAsia="仿宋" w:cs="仿宋_GB2312"/>
          <w:sz w:val="23"/>
          <w:szCs w:val="23"/>
        </w:rPr>
        <w:t>姓名：</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性别：</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年龄：</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职务：</w:t>
      </w:r>
      <w:r>
        <w:rPr>
          <w:rFonts w:hint="eastAsia" w:ascii="仿宋" w:hAnsi="仿宋" w:eastAsia="仿宋" w:cs="仿宋_GB2312"/>
          <w:sz w:val="23"/>
          <w:szCs w:val="23"/>
          <w:u w:val="single"/>
        </w:rPr>
        <w:t xml:space="preserve">          </w:t>
      </w: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身份证号码：</w:t>
      </w:r>
      <w:r>
        <w:rPr>
          <w:rFonts w:hint="eastAsia" w:ascii="仿宋" w:hAnsi="仿宋" w:eastAsia="仿宋" w:cs="仿宋_GB2312"/>
          <w:sz w:val="23"/>
          <w:szCs w:val="23"/>
          <w:u w:val="single"/>
        </w:rPr>
        <w:t xml:space="preserve">                                         </w:t>
      </w: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手机：</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传真：</w:t>
      </w:r>
      <w:r>
        <w:rPr>
          <w:rFonts w:hint="eastAsia" w:ascii="仿宋" w:hAnsi="仿宋" w:eastAsia="仿宋" w:cs="仿宋_GB2312"/>
          <w:sz w:val="23"/>
          <w:szCs w:val="23"/>
          <w:u w:val="single"/>
        </w:rPr>
        <w:t xml:space="preserve">                        </w:t>
      </w:r>
    </w:p>
    <w:p>
      <w:pPr>
        <w:snapToGrid w:val="0"/>
        <w:spacing w:line="480" w:lineRule="exact"/>
        <w:rPr>
          <w:rFonts w:ascii="仿宋" w:hAnsi="仿宋" w:eastAsia="仿宋" w:cs="仿宋_GB2312"/>
          <w:sz w:val="23"/>
          <w:szCs w:val="23"/>
        </w:rPr>
      </w:pPr>
      <w:r>
        <w:rPr>
          <w:rFonts w:hint="eastAsia" w:ascii="宋体" w:hAnsi="宋体" w:eastAsia="宋体" w:cs="宋体"/>
          <w:sz w:val="23"/>
          <w:szCs w:val="23"/>
        </w:rPr>
        <w:t> </w:t>
      </w: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单位名称（公章）             法定代表人（签字）</w:t>
      </w:r>
    </w:p>
    <w:p>
      <w:pPr>
        <w:snapToGrid w:val="0"/>
        <w:spacing w:line="480" w:lineRule="exact"/>
        <w:ind w:firstLine="1150" w:firstLineChars="500"/>
        <w:rPr>
          <w:rFonts w:ascii="仿宋" w:hAnsi="仿宋" w:eastAsia="仿宋" w:cs="仿宋_GB2312"/>
          <w:sz w:val="23"/>
          <w:szCs w:val="23"/>
        </w:rPr>
      </w:pPr>
      <w:r>
        <w:rPr>
          <w:rFonts w:hint="eastAsia" w:ascii="仿宋" w:hAnsi="仿宋" w:eastAsia="仿宋" w:cs="仿宋_GB2312"/>
          <w:sz w:val="23"/>
          <w:szCs w:val="23"/>
        </w:rPr>
        <w:t xml:space="preserve">年   月   日                 年   月    日  </w:t>
      </w:r>
    </w:p>
    <w:p>
      <w:pPr>
        <w:snapToGrid w:val="0"/>
        <w:spacing w:line="480" w:lineRule="exact"/>
        <w:rPr>
          <w:rFonts w:ascii="仿宋" w:hAnsi="仿宋" w:eastAsia="仿宋" w:cs="仿宋_GB2312"/>
          <w:sz w:val="23"/>
          <w:szCs w:val="23"/>
        </w:rPr>
      </w:pPr>
    </w:p>
    <w:p>
      <w:pPr>
        <w:snapToGrid w:val="0"/>
        <w:spacing w:line="480" w:lineRule="exact"/>
        <w:rPr>
          <w:rFonts w:ascii="仿宋" w:hAnsi="仿宋" w:eastAsia="仿宋" w:cs="仿宋_GB2312"/>
          <w:sz w:val="23"/>
          <w:szCs w:val="23"/>
        </w:rPr>
      </w:pPr>
    </w:p>
    <w:p>
      <w:pPr>
        <w:snapToGrid w:val="0"/>
        <w:spacing w:line="480" w:lineRule="exact"/>
        <w:rPr>
          <w:rFonts w:ascii="仿宋" w:hAnsi="仿宋" w:eastAsia="仿宋" w:cs="仿宋_GB2312"/>
          <w:sz w:val="23"/>
          <w:szCs w:val="23"/>
        </w:rPr>
      </w:pPr>
    </w:p>
    <w:p>
      <w:pPr>
        <w:snapToGrid w:val="0"/>
        <w:spacing w:line="480" w:lineRule="exact"/>
        <w:rPr>
          <w:rFonts w:ascii="仿宋" w:hAnsi="仿宋" w:eastAsia="仿宋" w:cs="仿宋_GB2312"/>
          <w:sz w:val="23"/>
          <w:szCs w:val="23"/>
        </w:rPr>
      </w:pPr>
      <w:r>
        <w:rPr>
          <w:rFonts w:hint="eastAsia" w:ascii="仿宋" w:hAnsi="仿宋" w:eastAsia="仿宋" w:cs="仿宋_GB2312"/>
          <w:sz w:val="23"/>
          <w:szCs w:val="23"/>
        </w:rPr>
        <w:t>法定代表人身份证扫描件（并加盖公章）</w:t>
      </w:r>
    </w:p>
    <w:p>
      <w:pPr>
        <w:jc w:val="left"/>
        <w:rPr>
          <w:rFonts w:ascii="仿宋" w:hAnsi="仿宋" w:eastAsia="仿宋"/>
          <w:sz w:val="24"/>
        </w:rPr>
      </w:pPr>
      <w:r>
        <w:rPr>
          <w:rFonts w:ascii="仿宋" w:hAnsi="仿宋" w:eastAsia="仿宋"/>
          <w:sz w:val="24"/>
        </w:rPr>
        <w:br w:type="page"/>
      </w:r>
    </w:p>
    <w:p>
      <w:pPr>
        <w:pStyle w:val="24"/>
        <w:ind w:firstLine="643"/>
        <w:jc w:val="center"/>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、授权委托书</w:t>
      </w:r>
    </w:p>
    <w:p>
      <w:pPr>
        <w:snapToGrid w:val="0"/>
        <w:spacing w:line="480" w:lineRule="exact"/>
        <w:jc w:val="center"/>
        <w:rPr>
          <w:rFonts w:ascii="仿宋" w:hAnsi="仿宋" w:eastAsia="仿宋" w:cs="仿宋_GB2312"/>
          <w:b/>
          <w:bCs/>
          <w:sz w:val="36"/>
          <w:szCs w:val="36"/>
        </w:rPr>
      </w:pPr>
    </w:p>
    <w:p>
      <w:pPr>
        <w:spacing w:line="480" w:lineRule="exact"/>
        <w:rPr>
          <w:rFonts w:ascii="仿宋" w:hAnsi="仿宋" w:eastAsia="仿宋" w:cs="宋体"/>
          <w:szCs w:val="21"/>
        </w:rPr>
      </w:pPr>
      <w:r>
        <w:rPr>
          <w:rFonts w:hint="eastAsia" w:ascii="仿宋" w:hAnsi="仿宋" w:eastAsia="仿宋" w:cs="宋体"/>
          <w:szCs w:val="21"/>
          <w:u w:val="single"/>
        </w:rPr>
        <w:t xml:space="preserve">  </w:t>
      </w:r>
      <w:r>
        <w:rPr>
          <w:rFonts w:hint="eastAsia" w:ascii="仿宋" w:hAnsi="仿宋" w:eastAsia="仿宋" w:cs="宋体"/>
          <w:iCs/>
          <w:szCs w:val="21"/>
          <w:u w:val="single"/>
        </w:rPr>
        <w:t>（采购人）</w:t>
      </w:r>
      <w:r>
        <w:rPr>
          <w:rFonts w:hint="eastAsia" w:ascii="仿宋" w:hAnsi="仿宋" w:eastAsia="仿宋" w:cs="宋体"/>
          <w:szCs w:val="21"/>
          <w:u w:val="single"/>
        </w:rPr>
        <w:t xml:space="preserve">   </w:t>
      </w:r>
      <w:r>
        <w:rPr>
          <w:rFonts w:hint="eastAsia" w:ascii="仿宋" w:hAnsi="仿宋" w:eastAsia="仿宋" w:cs="宋体"/>
          <w:szCs w:val="21"/>
        </w:rPr>
        <w:t>：</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兹授权</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被授权人的姓名）代表我公司参加</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附：授权代表情况：</w:t>
      </w:r>
    </w:p>
    <w:p>
      <w:pPr>
        <w:snapToGrid w:val="0"/>
        <w:spacing w:line="480" w:lineRule="exact"/>
        <w:ind w:firstLine="460" w:firstLineChars="200"/>
        <w:rPr>
          <w:rFonts w:ascii="仿宋" w:hAnsi="仿宋" w:eastAsia="仿宋" w:cs="仿宋_GB2312"/>
          <w:sz w:val="23"/>
          <w:szCs w:val="23"/>
          <w:u w:val="single"/>
        </w:rPr>
      </w:pPr>
      <w:r>
        <w:rPr>
          <w:rFonts w:hint="eastAsia" w:ascii="仿宋" w:hAnsi="仿宋" w:eastAsia="仿宋" w:cs="仿宋_GB2312"/>
          <w:sz w:val="23"/>
          <w:szCs w:val="23"/>
        </w:rPr>
        <w:t>姓名：</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性别：</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年龄：</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职务：</w:t>
      </w:r>
      <w:r>
        <w:rPr>
          <w:rFonts w:hint="eastAsia" w:ascii="仿宋" w:hAnsi="仿宋" w:eastAsia="仿宋" w:cs="仿宋_GB2312"/>
          <w:sz w:val="23"/>
          <w:szCs w:val="23"/>
          <w:u w:val="single"/>
        </w:rPr>
        <w:t xml:space="preserve">          </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身份证号码：</w:t>
      </w:r>
      <w:r>
        <w:rPr>
          <w:rFonts w:hint="eastAsia" w:ascii="仿宋" w:hAnsi="仿宋" w:eastAsia="仿宋" w:cs="仿宋_GB2312"/>
          <w:sz w:val="23"/>
          <w:szCs w:val="23"/>
          <w:u w:val="single"/>
        </w:rPr>
        <w:t xml:space="preserve">                                         </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手机：</w:t>
      </w:r>
      <w:r>
        <w:rPr>
          <w:rFonts w:hint="eastAsia" w:ascii="仿宋" w:hAnsi="仿宋" w:eastAsia="仿宋" w:cs="仿宋_GB2312"/>
          <w:sz w:val="23"/>
          <w:szCs w:val="23"/>
          <w:u w:val="single"/>
        </w:rPr>
        <w:t xml:space="preserve">                 </w:t>
      </w:r>
      <w:r>
        <w:rPr>
          <w:rFonts w:hint="eastAsia" w:ascii="仿宋" w:hAnsi="仿宋" w:eastAsia="仿宋" w:cs="仿宋_GB2312"/>
          <w:sz w:val="23"/>
          <w:szCs w:val="23"/>
        </w:rPr>
        <w:t>传真：</w:t>
      </w:r>
      <w:r>
        <w:rPr>
          <w:rFonts w:hint="eastAsia" w:ascii="仿宋" w:hAnsi="仿宋" w:eastAsia="仿宋" w:cs="仿宋_GB2312"/>
          <w:sz w:val="23"/>
          <w:szCs w:val="23"/>
          <w:u w:val="single"/>
        </w:rPr>
        <w:t xml:space="preserve">                        </w:t>
      </w:r>
    </w:p>
    <w:p>
      <w:pPr>
        <w:snapToGrid w:val="0"/>
        <w:spacing w:line="480" w:lineRule="exact"/>
        <w:ind w:firstLine="460" w:firstLineChars="200"/>
        <w:rPr>
          <w:rFonts w:ascii="仿宋" w:hAnsi="仿宋" w:eastAsia="仿宋"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单位名称（公章）             法定代表人（签字/盖章）</w:t>
      </w:r>
    </w:p>
    <w:p>
      <w:pPr>
        <w:snapToGrid w:val="0"/>
        <w:spacing w:line="480" w:lineRule="exact"/>
        <w:ind w:firstLine="460" w:firstLineChars="200"/>
        <w:rPr>
          <w:rFonts w:ascii="仿宋" w:hAnsi="仿宋" w:eastAsia="仿宋" w:cs="仿宋_GB2312"/>
          <w:sz w:val="23"/>
          <w:szCs w:val="23"/>
        </w:rPr>
      </w:pPr>
      <w:r>
        <w:rPr>
          <w:rFonts w:hint="eastAsia" w:ascii="仿宋" w:hAnsi="仿宋" w:eastAsia="仿宋" w:cs="仿宋_GB2312"/>
          <w:sz w:val="23"/>
          <w:szCs w:val="23"/>
        </w:rPr>
        <w:t xml:space="preserve">年   月   日                 年   月    日  </w:t>
      </w:r>
    </w:p>
    <w:p>
      <w:pPr>
        <w:snapToGrid w:val="0"/>
        <w:spacing w:line="480" w:lineRule="exact"/>
        <w:ind w:firstLine="460" w:firstLineChars="200"/>
        <w:rPr>
          <w:rFonts w:ascii="仿宋" w:hAnsi="仿宋" w:eastAsia="仿宋" w:cs="仿宋_GB2312"/>
          <w:sz w:val="23"/>
          <w:szCs w:val="23"/>
        </w:rPr>
      </w:pPr>
    </w:p>
    <w:p>
      <w:pPr>
        <w:snapToGrid w:val="0"/>
        <w:spacing w:line="480" w:lineRule="exact"/>
        <w:ind w:firstLine="460" w:firstLineChars="200"/>
        <w:jc w:val="center"/>
        <w:rPr>
          <w:rFonts w:ascii="仿宋" w:hAnsi="仿宋" w:eastAsia="仿宋" w:cs="仿宋_GB2312"/>
          <w:sz w:val="23"/>
          <w:szCs w:val="23"/>
        </w:rPr>
      </w:pPr>
    </w:p>
    <w:p>
      <w:pPr>
        <w:snapToGrid w:val="0"/>
        <w:spacing w:line="480" w:lineRule="exact"/>
        <w:ind w:firstLine="460" w:firstLineChars="200"/>
        <w:jc w:val="center"/>
        <w:rPr>
          <w:rFonts w:ascii="仿宋" w:hAnsi="仿宋" w:eastAsia="仿宋" w:cs="仿宋_GB2312"/>
          <w:sz w:val="23"/>
          <w:szCs w:val="23"/>
        </w:rPr>
      </w:pPr>
    </w:p>
    <w:p>
      <w:pPr>
        <w:snapToGrid w:val="0"/>
        <w:spacing w:line="600" w:lineRule="exact"/>
        <w:rPr>
          <w:rFonts w:ascii="仿宋" w:hAnsi="仿宋" w:eastAsia="仿宋" w:cs="仿宋_GB2312"/>
          <w:b/>
          <w:bCs/>
          <w:sz w:val="23"/>
          <w:szCs w:val="23"/>
        </w:rPr>
      </w:pPr>
      <w:r>
        <w:rPr>
          <w:rFonts w:hint="eastAsia" w:ascii="仿宋" w:hAnsi="仿宋" w:eastAsia="仿宋" w:cs="仿宋_GB2312"/>
          <w:sz w:val="23"/>
          <w:szCs w:val="23"/>
        </w:rPr>
        <w:t>授权代表身份证扫描件（并加盖公章）</w:t>
      </w:r>
    </w:p>
    <w:p>
      <w:pPr>
        <w:pStyle w:val="24"/>
        <w:ind w:firstLine="482"/>
        <w:jc w:val="center"/>
        <w:rPr>
          <w:rFonts w:ascii="仿宋" w:hAnsi="仿宋" w:eastAsia="仿宋" w:cs="宋体"/>
          <w:sz w:val="28"/>
          <w:szCs w:val="28"/>
        </w:rPr>
      </w:pPr>
      <w:r>
        <w:rPr>
          <w:rFonts w:ascii="仿宋" w:hAnsi="仿宋" w:eastAsia="仿宋"/>
        </w:rPr>
        <w:br w:type="page"/>
      </w:r>
      <w:r>
        <w:rPr>
          <w:rFonts w:ascii="仿宋" w:hAnsi="仿宋" w:eastAsia="仿宋"/>
          <w:sz w:val="32"/>
          <w:szCs w:val="32"/>
        </w:rPr>
        <w:t>6</w:t>
      </w:r>
      <w:r>
        <w:rPr>
          <w:rFonts w:hint="eastAsia" w:ascii="仿宋" w:hAnsi="仿宋" w:eastAsia="仿宋"/>
          <w:sz w:val="32"/>
          <w:szCs w:val="32"/>
        </w:rPr>
        <w:t>、无重大违法记录声明</w:t>
      </w:r>
    </w:p>
    <w:p>
      <w:pPr>
        <w:pStyle w:val="23"/>
        <w:spacing w:line="500" w:lineRule="exact"/>
        <w:ind w:firstLine="480" w:firstLineChars="200"/>
        <w:rPr>
          <w:rFonts w:ascii="仿宋" w:hAnsi="仿宋" w:eastAsia="仿宋"/>
        </w:rPr>
      </w:pPr>
    </w:p>
    <w:p>
      <w:pPr>
        <w:pStyle w:val="23"/>
        <w:spacing w:line="500" w:lineRule="exact"/>
        <w:ind w:firstLine="480" w:firstLineChars="200"/>
        <w:rPr>
          <w:rFonts w:ascii="仿宋" w:hAnsi="仿宋" w:eastAsia="仿宋"/>
        </w:rPr>
      </w:pPr>
      <w:r>
        <w:rPr>
          <w:rFonts w:hint="eastAsia" w:ascii="仿宋" w:hAnsi="仿宋" w:eastAsia="仿宋"/>
        </w:rPr>
        <w:t>我公司郑重声明：参加本次政府采购活动前</w:t>
      </w:r>
      <w:r>
        <w:rPr>
          <w:rFonts w:ascii="仿宋" w:hAnsi="仿宋" w:eastAsia="仿宋"/>
        </w:rPr>
        <w:t xml:space="preserve"> 3 </w:t>
      </w:r>
      <w:r>
        <w:rPr>
          <w:rFonts w:hint="eastAsia" w:ascii="仿宋" w:hAnsi="仿宋" w:eastAsia="仿宋"/>
        </w:rPr>
        <w:t>年内，我公司在经营活动中没有因违法经营受到刑事处罚或者责令停产停业、吊销许可证或者执照、较大数额罚款等行政处罚。</w:t>
      </w:r>
    </w:p>
    <w:p>
      <w:pPr>
        <w:pStyle w:val="23"/>
        <w:spacing w:line="500" w:lineRule="exact"/>
        <w:ind w:firstLine="480" w:firstLineChars="200"/>
        <w:rPr>
          <w:rFonts w:ascii="仿宋" w:hAnsi="仿宋" w:eastAsia="仿宋"/>
        </w:rPr>
      </w:pPr>
    </w:p>
    <w:p>
      <w:pPr>
        <w:pStyle w:val="23"/>
        <w:spacing w:line="500" w:lineRule="exact"/>
        <w:ind w:firstLine="480" w:firstLineChars="200"/>
        <w:rPr>
          <w:rFonts w:ascii="仿宋" w:hAnsi="仿宋" w:eastAsia="仿宋"/>
        </w:rPr>
      </w:pPr>
      <w:r>
        <w:rPr>
          <w:rFonts w:hint="eastAsia" w:ascii="仿宋" w:hAnsi="仿宋" w:eastAsia="仿宋"/>
        </w:rPr>
        <w:t>供应商名称（公章）：</w:t>
      </w:r>
    </w:p>
    <w:p>
      <w:pPr>
        <w:pStyle w:val="23"/>
        <w:spacing w:line="500" w:lineRule="exact"/>
        <w:ind w:firstLine="480" w:firstLineChars="200"/>
        <w:rPr>
          <w:rFonts w:ascii="仿宋" w:hAnsi="仿宋" w:eastAsia="仿宋"/>
        </w:rPr>
      </w:pPr>
      <w:r>
        <w:rPr>
          <w:rFonts w:hint="eastAsia" w:ascii="仿宋" w:hAnsi="仿宋" w:eastAsia="仿宋"/>
        </w:rPr>
        <w:t>法定代表人或授权代表（签字/盖章）：</w:t>
      </w:r>
      <w:r>
        <w:rPr>
          <w:rFonts w:ascii="仿宋" w:hAnsi="仿宋" w:eastAsia="仿宋"/>
        </w:rPr>
        <w:t>_______________________</w:t>
      </w:r>
    </w:p>
    <w:p>
      <w:pPr>
        <w:spacing w:line="500" w:lineRule="exact"/>
        <w:jc w:val="left"/>
        <w:rPr>
          <w:rFonts w:ascii="仿宋" w:hAnsi="仿宋" w:eastAsia="仿宋"/>
          <w:b/>
          <w:sz w:val="28"/>
          <w:szCs w:val="28"/>
        </w:rPr>
      </w:pPr>
      <w:r>
        <w:rPr>
          <w:rFonts w:hint="eastAsia" w:ascii="仿宋" w:hAnsi="仿宋" w:eastAsia="仿宋"/>
          <w:sz w:val="24"/>
          <w:szCs w:val="24"/>
        </w:rPr>
        <w:t xml:space="preserve">    日期：</w:t>
      </w:r>
      <w:r>
        <w:rPr>
          <w:rFonts w:ascii="仿宋" w:hAnsi="仿宋" w:eastAsia="仿宋"/>
          <w:sz w:val="24"/>
          <w:szCs w:val="24"/>
        </w:rPr>
        <w:t>______</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rPr>
      </w:pPr>
    </w:p>
    <w:p>
      <w:pPr>
        <w:pStyle w:val="2"/>
        <w:rPr>
          <w:rFonts w:ascii="仿宋" w:hAnsi="仿宋" w:eastAsia="仿宋"/>
        </w:rPr>
      </w:pPr>
    </w:p>
    <w:p>
      <w:pPr>
        <w:rPr>
          <w:rFonts w:ascii="仿宋" w:hAnsi="仿宋" w:eastAsia="仿宋"/>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15</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南通市经济技术开发区能达小学教室灯光改造项目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rPr>
      <w:t>南通市经济技术开发区能达小学教室灯光改造项目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10D5C"/>
    <w:multiLevelType w:val="multilevel"/>
    <w:tmpl w:val="7B610D5C"/>
    <w:lvl w:ilvl="0" w:tentative="0">
      <w:start w:val="1"/>
      <w:numFmt w:val="chineseCountingThousand"/>
      <w:pStyle w:val="4"/>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1E12CB"/>
    <w:multiLevelType w:val="multilevel"/>
    <w:tmpl w:val="7E1E12CB"/>
    <w:lvl w:ilvl="0" w:tentative="0">
      <w:start w:val="1"/>
      <w:numFmt w:val="decimal"/>
      <w:lvlText w:val="(%1)"/>
      <w:lvlJc w:val="left"/>
      <w:pPr>
        <w:ind w:left="420" w:hanging="420"/>
      </w:pPr>
      <w:rPr>
        <w:rFonts w:hint="default" w:ascii="宋体" w:eastAsia="宋体"/>
        <w:b w:val="0"/>
        <w:i w:val="0"/>
      </w:rPr>
    </w:lvl>
    <w:lvl w:ilvl="1" w:tentative="0">
      <w:start w:val="1"/>
      <w:numFmt w:val="decimal"/>
      <w:lvlText w:val="(%2)"/>
      <w:lvlJc w:val="left"/>
      <w:pPr>
        <w:ind w:left="840" w:hanging="420"/>
      </w:pPr>
      <w:rPr>
        <w:rFonts w:hint="default" w:ascii="宋体" w:eastAsia="宋体"/>
        <w:b w:val="0"/>
        <w:i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WZmNTVjMjk4ZmRlNTBiNjMwZDEyY2JiNzQxNTEifQ=="/>
  </w:docVars>
  <w:rsids>
    <w:rsidRoot w:val="00C17F3E"/>
    <w:rsid w:val="00021B17"/>
    <w:rsid w:val="00080ED2"/>
    <w:rsid w:val="000A6EA9"/>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886129"/>
    <w:rsid w:val="00931CC9"/>
    <w:rsid w:val="009742FE"/>
    <w:rsid w:val="00997860"/>
    <w:rsid w:val="009D4016"/>
    <w:rsid w:val="009F7F19"/>
    <w:rsid w:val="00A15C8E"/>
    <w:rsid w:val="00A432E3"/>
    <w:rsid w:val="00A50C39"/>
    <w:rsid w:val="00A92047"/>
    <w:rsid w:val="00A97454"/>
    <w:rsid w:val="00B44366"/>
    <w:rsid w:val="00B95E56"/>
    <w:rsid w:val="00B97A60"/>
    <w:rsid w:val="00C17F3E"/>
    <w:rsid w:val="00C57399"/>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CF68D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7A49EC"/>
    <w:rsid w:val="23A75FF7"/>
    <w:rsid w:val="24C85546"/>
    <w:rsid w:val="25413B48"/>
    <w:rsid w:val="295A0C29"/>
    <w:rsid w:val="29B5384A"/>
    <w:rsid w:val="29E54BA8"/>
    <w:rsid w:val="2B227577"/>
    <w:rsid w:val="2D604645"/>
    <w:rsid w:val="322B13C4"/>
    <w:rsid w:val="32524BFD"/>
    <w:rsid w:val="325564F4"/>
    <w:rsid w:val="32941625"/>
    <w:rsid w:val="34713E2B"/>
    <w:rsid w:val="3566165A"/>
    <w:rsid w:val="37F05A73"/>
    <w:rsid w:val="397B7834"/>
    <w:rsid w:val="3DA6550E"/>
    <w:rsid w:val="403E55C3"/>
    <w:rsid w:val="40AD0506"/>
    <w:rsid w:val="417E5498"/>
    <w:rsid w:val="42DA39A5"/>
    <w:rsid w:val="42F950A7"/>
    <w:rsid w:val="447B1D0E"/>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51454113"/>
    <w:rsid w:val="51CF52B0"/>
    <w:rsid w:val="51E66335"/>
    <w:rsid w:val="52C942F5"/>
    <w:rsid w:val="52D468DD"/>
    <w:rsid w:val="52D7498E"/>
    <w:rsid w:val="531C7ADA"/>
    <w:rsid w:val="532C0BCB"/>
    <w:rsid w:val="53430FF2"/>
    <w:rsid w:val="53AE2342"/>
    <w:rsid w:val="53B660D6"/>
    <w:rsid w:val="53FA71B7"/>
    <w:rsid w:val="547D7D04"/>
    <w:rsid w:val="54BA6B11"/>
    <w:rsid w:val="54EA4E2E"/>
    <w:rsid w:val="56F905DC"/>
    <w:rsid w:val="581205EB"/>
    <w:rsid w:val="58367724"/>
    <w:rsid w:val="584329D8"/>
    <w:rsid w:val="59576BBE"/>
    <w:rsid w:val="59FF74EB"/>
    <w:rsid w:val="5AD073AA"/>
    <w:rsid w:val="5CF02C41"/>
    <w:rsid w:val="5D7C7E6A"/>
    <w:rsid w:val="5D852366"/>
    <w:rsid w:val="5D8A7299"/>
    <w:rsid w:val="5E477B07"/>
    <w:rsid w:val="60292533"/>
    <w:rsid w:val="609F1484"/>
    <w:rsid w:val="60B02453"/>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1366B5"/>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paragraph" w:styleId="3">
    <w:name w:val="heading 1"/>
    <w:basedOn w:val="1"/>
    <w:next w:val="1"/>
    <w:link w:val="34"/>
    <w:qFormat/>
    <w:uiPriority w:val="0"/>
    <w:pPr>
      <w:keepNext/>
      <w:widowControl/>
      <w:ind w:firstLine="485" w:firstLineChars="202"/>
      <w:jc w:val="center"/>
      <w:outlineLvl w:val="0"/>
    </w:pPr>
    <w:rPr>
      <w:rFonts w:ascii="楷体_GB2312" w:hAnsi="宋体" w:eastAsia="宋体" w:cs="宋体"/>
      <w:b/>
      <w:bCs/>
      <w:kern w:val="0"/>
      <w:sz w:val="28"/>
      <w:szCs w:val="28"/>
    </w:rPr>
  </w:style>
  <w:style w:type="paragraph" w:styleId="4">
    <w:name w:val="heading 2"/>
    <w:basedOn w:val="1"/>
    <w:next w:val="5"/>
    <w:link w:val="35"/>
    <w:qFormat/>
    <w:uiPriority w:val="0"/>
    <w:pPr>
      <w:widowControl/>
      <w:numPr>
        <w:ilvl w:val="0"/>
        <w:numId w:val="1"/>
      </w:numPr>
      <w:jc w:val="left"/>
      <w:outlineLvl w:val="1"/>
    </w:pPr>
    <w:rPr>
      <w:rFonts w:ascii="宋体" w:hAnsi="宋体" w:eastAsia="宋体" w:cs="宋体"/>
      <w:b/>
      <w:kern w:val="0"/>
      <w:sz w:val="24"/>
      <w:szCs w:val="24"/>
    </w:rPr>
  </w:style>
  <w:style w:type="paragraph" w:styleId="6">
    <w:name w:val="heading 3"/>
    <w:basedOn w:val="1"/>
    <w:next w:val="5"/>
    <w:link w:val="36"/>
    <w:qFormat/>
    <w:uiPriority w:val="0"/>
    <w:pPr>
      <w:widowControl/>
      <w:jc w:val="left"/>
      <w:outlineLvl w:val="2"/>
    </w:pPr>
    <w:rPr>
      <w:rFonts w:ascii="宋体" w:hAnsi="宋体" w:eastAsia="宋体" w:cs="宋体"/>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qFormat/>
    <w:uiPriority w:val="0"/>
    <w:pPr>
      <w:spacing w:after="120"/>
      <w:ind w:left="420" w:leftChars="200"/>
    </w:pPr>
  </w:style>
  <w:style w:type="paragraph" w:styleId="5">
    <w:name w:val="Normal Indent"/>
    <w:basedOn w:val="1"/>
    <w:semiHidden/>
    <w:unhideWhenUsed/>
    <w:qFormat/>
    <w:uiPriority w:val="99"/>
    <w:pPr>
      <w:ind w:firstLine="420" w:firstLineChars="200"/>
    </w:pPr>
  </w:style>
  <w:style w:type="paragraph" w:styleId="7">
    <w:name w:val="Body Text"/>
    <w:basedOn w:val="1"/>
    <w:link w:val="18"/>
    <w:qFormat/>
    <w:uiPriority w:val="0"/>
    <w:rPr>
      <w:rFonts w:ascii="楷体_GB2312" w:hAnsi="Arial" w:eastAsia="楷体_GB2312"/>
      <w:kern w:val="0"/>
      <w:sz w:val="28"/>
      <w:szCs w:val="20"/>
    </w:rPr>
  </w:style>
  <w:style w:type="paragraph" w:styleId="8">
    <w:name w:val="Plain Text"/>
    <w:basedOn w:val="1"/>
    <w:link w:val="27"/>
    <w:qFormat/>
    <w:uiPriority w:val="99"/>
    <w:rPr>
      <w:rFonts w:ascii="宋体" w:hAnsi="Courier New" w:eastAsia="宋体" w:cs="Courier New"/>
      <w:szCs w:val="21"/>
    </w:rPr>
  </w:style>
  <w:style w:type="paragraph" w:styleId="9">
    <w:name w:val="Date"/>
    <w:basedOn w:val="1"/>
    <w:next w:val="1"/>
    <w:link w:val="19"/>
    <w:unhideWhenUsed/>
    <w:qFormat/>
    <w:uiPriority w:val="0"/>
    <w:rPr>
      <w:rFonts w:ascii="Times New Roman" w:hAnsi="Times New Roman" w:eastAsia="宋体"/>
      <w:kern w:val="0"/>
      <w:sz w:val="24"/>
      <w:szCs w:val="20"/>
    </w:rPr>
  </w:style>
  <w:style w:type="paragraph" w:styleId="10">
    <w:name w:val="footer"/>
    <w:basedOn w:val="1"/>
    <w:link w:val="20"/>
    <w:unhideWhenUsed/>
    <w:qFormat/>
    <w:uiPriority w:val="0"/>
    <w:pPr>
      <w:tabs>
        <w:tab w:val="center" w:pos="4153"/>
        <w:tab w:val="right" w:pos="8306"/>
      </w:tabs>
      <w:snapToGrid w:val="0"/>
      <w:jc w:val="left"/>
    </w:pPr>
    <w:rPr>
      <w:kern w:val="0"/>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unhideWhenUsed/>
    <w:qFormat/>
    <w:uiPriority w:val="99"/>
    <w:rPr>
      <w:color w:val="000000"/>
      <w:u w:val="none"/>
    </w:rPr>
  </w:style>
  <w:style w:type="character" w:customStyle="1" w:styleId="17">
    <w:name w:val="正文文本缩进 Char"/>
    <w:basedOn w:val="15"/>
    <w:link w:val="2"/>
    <w:qFormat/>
    <w:uiPriority w:val="0"/>
    <w:rPr>
      <w:rFonts w:ascii="仿宋_GB2312" w:hAnsi="Calibri" w:eastAsia="仿宋_GB2312" w:cs="Times New Roman"/>
    </w:rPr>
  </w:style>
  <w:style w:type="character" w:customStyle="1" w:styleId="18">
    <w:name w:val="正文文本 Char"/>
    <w:basedOn w:val="15"/>
    <w:link w:val="7"/>
    <w:qFormat/>
    <w:uiPriority w:val="0"/>
    <w:rPr>
      <w:rFonts w:ascii="楷体_GB2312" w:hAnsi="Arial" w:eastAsia="楷体_GB2312" w:cs="Times New Roman"/>
      <w:kern w:val="0"/>
      <w:sz w:val="28"/>
      <w:szCs w:val="20"/>
    </w:rPr>
  </w:style>
  <w:style w:type="character" w:customStyle="1" w:styleId="19">
    <w:name w:val="日期 Char"/>
    <w:basedOn w:val="15"/>
    <w:link w:val="9"/>
    <w:qFormat/>
    <w:uiPriority w:val="0"/>
    <w:rPr>
      <w:rFonts w:ascii="Times New Roman" w:hAnsi="Times New Roman" w:eastAsia="宋体" w:cs="Times New Roman"/>
      <w:kern w:val="0"/>
      <w:sz w:val="24"/>
      <w:szCs w:val="20"/>
    </w:rPr>
  </w:style>
  <w:style w:type="character" w:customStyle="1" w:styleId="20">
    <w:name w:val="页脚 Char"/>
    <w:basedOn w:val="15"/>
    <w:link w:val="10"/>
    <w:qFormat/>
    <w:uiPriority w:val="0"/>
    <w:rPr>
      <w:rFonts w:ascii="仿宋_GB2312" w:hAnsi="Calibri" w:eastAsia="仿宋_GB2312" w:cs="Times New Roman"/>
      <w:kern w:val="0"/>
      <w:sz w:val="18"/>
      <w:szCs w:val="18"/>
    </w:rPr>
  </w:style>
  <w:style w:type="character" w:customStyle="1" w:styleId="21">
    <w:name w:val="页眉 Char"/>
    <w:basedOn w:val="15"/>
    <w:link w:val="11"/>
    <w:qFormat/>
    <w:uiPriority w:val="0"/>
    <w:rPr>
      <w:rFonts w:ascii="仿宋_GB2312" w:hAnsi="Calibri" w:eastAsia="仿宋_GB2312" w:cs="Times New Roman"/>
      <w:kern w:val="0"/>
      <w:sz w:val="18"/>
      <w:szCs w:val="18"/>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3">
    <w:name w:val="Char"/>
    <w:basedOn w:val="1"/>
    <w:qFormat/>
    <w:uiPriority w:val="99"/>
    <w:pPr>
      <w:tabs>
        <w:tab w:val="left" w:pos="360"/>
      </w:tabs>
    </w:pPr>
    <w:rPr>
      <w:sz w:val="24"/>
      <w:szCs w:val="24"/>
    </w:rPr>
  </w:style>
  <w:style w:type="paragraph" w:customStyle="1" w:styleId="24">
    <w:name w:val="!正文"/>
    <w:basedOn w:val="5"/>
    <w:qFormat/>
    <w:uiPriority w:val="0"/>
    <w:pPr>
      <w:spacing w:line="360" w:lineRule="auto"/>
      <w:ind w:firstLine="480"/>
    </w:pPr>
    <w:rPr>
      <w:rFonts w:ascii="Calibri"/>
      <w:b/>
      <w:sz w:val="24"/>
      <w:szCs w:val="24"/>
    </w:rPr>
  </w:style>
  <w:style w:type="paragraph" w:customStyle="1" w:styleId="25">
    <w:name w:val="p0"/>
    <w:basedOn w:val="1"/>
    <w:qFormat/>
    <w:uiPriority w:val="0"/>
    <w:pPr>
      <w:widowControl/>
    </w:pPr>
    <w:rPr>
      <w:rFonts w:ascii="Times New Roman" w:hAnsi="Times New Roman" w:eastAsia="宋体"/>
      <w:color w:val="000000"/>
      <w:kern w:val="0"/>
      <w:szCs w:val="21"/>
    </w:rPr>
  </w:style>
  <w:style w:type="paragraph" w:customStyle="1" w:styleId="26">
    <w:name w:val="msolistparagraph"/>
    <w:basedOn w:val="1"/>
    <w:qFormat/>
    <w:uiPriority w:val="0"/>
    <w:pPr>
      <w:ind w:firstLine="420" w:firstLineChars="200"/>
    </w:pPr>
    <w:rPr>
      <w:rFonts w:ascii="Calibri" w:eastAsia="宋体"/>
    </w:rPr>
  </w:style>
  <w:style w:type="character" w:customStyle="1" w:styleId="27">
    <w:name w:val="纯文本 Char"/>
    <w:basedOn w:val="15"/>
    <w:link w:val="8"/>
    <w:qFormat/>
    <w:uiPriority w:val="99"/>
    <w:rPr>
      <w:rFonts w:ascii="宋体" w:hAnsi="Courier New" w:eastAsia="宋体" w:cs="Courier New"/>
      <w:szCs w:val="21"/>
    </w:rPr>
  </w:style>
  <w:style w:type="character" w:customStyle="1" w:styleId="28">
    <w:name w:val="font31"/>
    <w:basedOn w:val="15"/>
    <w:qFormat/>
    <w:uiPriority w:val="0"/>
    <w:rPr>
      <w:rFonts w:hint="eastAsia" w:ascii="宋体" w:hAnsi="宋体" w:eastAsia="宋体" w:cs="宋体"/>
      <w:color w:val="000000"/>
      <w:sz w:val="20"/>
      <w:szCs w:val="20"/>
      <w:u w:val="none"/>
    </w:rPr>
  </w:style>
  <w:style w:type="character" w:customStyle="1" w:styleId="29">
    <w:name w:val="font41"/>
    <w:basedOn w:val="15"/>
    <w:qFormat/>
    <w:uiPriority w:val="0"/>
    <w:rPr>
      <w:rFonts w:hint="default" w:ascii="Helvetica Neue" w:hAnsi="Helvetica Neue" w:eastAsia="Helvetica Neue" w:cs="Helvetica Neue"/>
      <w:color w:val="000000"/>
      <w:sz w:val="20"/>
      <w:szCs w:val="20"/>
      <w:u w:val="none"/>
    </w:rPr>
  </w:style>
  <w:style w:type="paragraph" w:styleId="30">
    <w:name w:val="List Paragraph"/>
    <w:basedOn w:val="1"/>
    <w:qFormat/>
    <w:uiPriority w:val="34"/>
    <w:pPr>
      <w:ind w:firstLine="420" w:firstLineChars="200"/>
    </w:pPr>
  </w:style>
  <w:style w:type="character" w:customStyle="1" w:styleId="31">
    <w:name w:val="font61"/>
    <w:basedOn w:val="15"/>
    <w:qFormat/>
    <w:uiPriority w:val="0"/>
    <w:rPr>
      <w:rFonts w:hint="eastAsia" w:ascii="宋体" w:hAnsi="宋体" w:eastAsia="宋体" w:cs="宋体"/>
      <w:color w:val="FF0000"/>
      <w:sz w:val="20"/>
      <w:szCs w:val="20"/>
      <w:u w:val="none"/>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font81"/>
    <w:basedOn w:val="15"/>
    <w:qFormat/>
    <w:uiPriority w:val="0"/>
    <w:rPr>
      <w:rFonts w:ascii="Wingdings 2" w:hAnsi="Wingdings 2" w:eastAsia="Wingdings 2" w:cs="Wingdings 2"/>
      <w:color w:val="000000"/>
      <w:sz w:val="22"/>
      <w:szCs w:val="22"/>
      <w:u w:val="none"/>
    </w:rPr>
  </w:style>
  <w:style w:type="character" w:customStyle="1" w:styleId="34">
    <w:name w:val="标题 1 Char"/>
    <w:basedOn w:val="15"/>
    <w:link w:val="3"/>
    <w:qFormat/>
    <w:uiPriority w:val="0"/>
    <w:rPr>
      <w:rFonts w:ascii="楷体_GB2312" w:hAnsi="宋体" w:cs="宋体"/>
      <w:b/>
      <w:bCs/>
      <w:sz w:val="28"/>
      <w:szCs w:val="28"/>
    </w:rPr>
  </w:style>
  <w:style w:type="character" w:customStyle="1" w:styleId="35">
    <w:name w:val="标题 2 Char"/>
    <w:basedOn w:val="15"/>
    <w:link w:val="4"/>
    <w:qFormat/>
    <w:uiPriority w:val="0"/>
    <w:rPr>
      <w:rFonts w:ascii="宋体" w:hAnsi="宋体" w:cs="宋体"/>
      <w:b/>
      <w:sz w:val="24"/>
      <w:szCs w:val="24"/>
    </w:rPr>
  </w:style>
  <w:style w:type="character" w:customStyle="1" w:styleId="36">
    <w:name w:val="标题 3 Char"/>
    <w:basedOn w:val="15"/>
    <w:link w:val="6"/>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B86A7-8F91-4FAF-BEE8-78E5CA6A2CD1}">
  <ds:schemaRefs/>
</ds:datastoreItem>
</file>

<file path=docProps/app.xml><?xml version="1.0" encoding="utf-8"?>
<Properties xmlns="http://schemas.openxmlformats.org/officeDocument/2006/extended-properties" xmlns:vt="http://schemas.openxmlformats.org/officeDocument/2006/docPropsVTypes">
  <Template>Normal</Template>
  <Pages>16</Pages>
  <Words>6548</Words>
  <Characters>7012</Characters>
  <Lines>60</Lines>
  <Paragraphs>17</Paragraphs>
  <TotalTime>130</TotalTime>
  <ScaleCrop>false</ScaleCrop>
  <LinksUpToDate>false</LinksUpToDate>
  <CharactersWithSpaces>7847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2023-07-06T09:21:00Z</dcterms:created>
  <dc:creator>user</dc:creator>
  <cp:lastModifiedBy>三毛1378999569</cp:lastModifiedBy>
  <dcterms:modified xsi:type="dcterms:W3CDTF">2023-07-16T13:30:43Z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1AE3AF0DA58244DCA00C556FA5F5010B_13</vt:lpwstr>
  </property>
</Properties>
</file>