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4"/>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南通开发区星湖小学消防设备维修项目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firstLine="1372" w:firstLineChars="427"/>
        <w:jc w:val="center"/>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hint="eastAsia" w:ascii="宋体" w:hAnsi="宋体"/>
          <w:b/>
          <w:bCs/>
          <w:sz w:val="32"/>
          <w:szCs w:val="24"/>
          <w:lang w:val="en-US" w:eastAsia="zh-CN"/>
        </w:rPr>
        <w:t>4</w:t>
      </w:r>
      <w:r>
        <w:rPr>
          <w:rFonts w:hint="eastAsia" w:ascii="宋体" w:hAnsi="宋体"/>
          <w:b/>
          <w:bCs/>
          <w:sz w:val="32"/>
          <w:szCs w:val="24"/>
        </w:rPr>
        <w:t>年</w:t>
      </w:r>
      <w:r>
        <w:rPr>
          <w:rFonts w:hint="eastAsia" w:ascii="宋体" w:hAnsi="宋体"/>
          <w:b/>
          <w:bCs/>
          <w:sz w:val="32"/>
          <w:szCs w:val="24"/>
          <w:lang w:val="en-US" w:eastAsia="zh-CN"/>
        </w:rPr>
        <w:t>9</w:t>
      </w:r>
      <w:r>
        <w:rPr>
          <w:rFonts w:hint="eastAsia" w:ascii="宋体" w:hAnsi="宋体"/>
          <w:b/>
          <w:bCs/>
          <w:sz w:val="32"/>
          <w:szCs w:val="24"/>
        </w:rPr>
        <w:t>月</w:t>
      </w:r>
      <w:r>
        <w:rPr>
          <w:rFonts w:hint="eastAsia" w:ascii="宋体" w:hAnsi="宋体"/>
          <w:b/>
          <w:bCs/>
          <w:sz w:val="32"/>
          <w:szCs w:val="24"/>
          <w:lang w:val="en-US" w:eastAsia="zh-CN"/>
        </w:rPr>
        <w:t>24</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南通开发区星湖小学消防设备维修项目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星湖小学消防设备维修项目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hint="eastAsia" w:ascii="宋体" w:hAnsi="宋体" w:eastAsia="宋体"/>
          <w:sz w:val="24"/>
          <w:szCs w:val="24"/>
          <w:highlight w:val="none"/>
          <w:lang w:val="en-US" w:eastAsia="zh-CN"/>
        </w:rPr>
        <w:t>4</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9</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29</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10</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星湖小学消防设备维修项目</w:t>
      </w:r>
      <w:r>
        <w:rPr>
          <w:rFonts w:hint="eastAsia" w:ascii="宋体" w:hAnsi="宋体" w:eastAsia="宋体" w:cs="仿宋"/>
          <w:sz w:val="24"/>
          <w:szCs w:val="24"/>
        </w:rPr>
        <w:t>实施询价采购，欢迎符合条件的供应商参加。</w:t>
      </w:r>
    </w:p>
    <w:p>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南通开发区星湖小学消防设备维修项目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lang w:val="en-US" w:eastAsia="zh-CN"/>
        </w:rPr>
        <w:t>4.9</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4.9</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星湖小学消防设备维修项目</w:t>
      </w:r>
      <w:r>
        <w:rPr>
          <w:rFonts w:hint="eastAsia" w:ascii="宋体" w:hAnsi="宋体" w:eastAsia="宋体"/>
          <w:sz w:val="24"/>
          <w:szCs w:val="24"/>
        </w:rPr>
        <w:t>及服务，详见询价文件附件。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sz w:val="24"/>
          <w:szCs w:val="24"/>
          <w:lang w:val="en-US" w:eastAsia="zh-CN"/>
        </w:rPr>
        <w:t>维修</w:t>
      </w:r>
      <w:r>
        <w:rPr>
          <w:rFonts w:hint="eastAsia" w:ascii="宋体" w:hAnsi="宋体" w:eastAsia="宋体"/>
          <w:sz w:val="24"/>
          <w:szCs w:val="24"/>
        </w:rPr>
        <w:t>期： 自合同签定之日起</w:t>
      </w:r>
      <w:r>
        <w:rPr>
          <w:rFonts w:hint="eastAsia" w:ascii="宋体" w:hAnsi="宋体" w:eastAsia="宋体"/>
          <w:sz w:val="24"/>
          <w:szCs w:val="24"/>
          <w:lang w:val="en-US" w:eastAsia="zh-CN"/>
        </w:rPr>
        <w:t>10</w:t>
      </w:r>
      <w:r>
        <w:rPr>
          <w:rFonts w:hint="eastAsia" w:ascii="宋体" w:hAnsi="宋体" w:eastAsia="宋体"/>
          <w:sz w:val="24"/>
          <w:szCs w:val="24"/>
        </w:rPr>
        <w:t>天内</w:t>
      </w:r>
      <w:r>
        <w:rPr>
          <w:rFonts w:hint="eastAsia" w:ascii="宋体" w:hAnsi="宋体" w:eastAsia="宋体"/>
          <w:sz w:val="24"/>
          <w:szCs w:val="24"/>
          <w:lang w:eastAsia="zh-CN"/>
        </w:rPr>
        <w:t>。</w:t>
      </w:r>
      <w:r>
        <w:rPr>
          <w:rFonts w:hint="eastAsia"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rFonts w:hint="eastAsia"/>
          <w:b/>
          <w:highlight w:val="none"/>
          <w:u w:val="single"/>
          <w:shd w:val="clear" w:color="auto" w:fill="FFFFFF"/>
          <w:lang w:val="en-US" w:eastAsia="zh-CN"/>
        </w:rPr>
        <w:t>4</w:t>
      </w:r>
      <w:r>
        <w:rPr>
          <w:rFonts w:hint="eastAsia"/>
          <w:b/>
          <w:highlight w:val="none"/>
          <w:shd w:val="clear" w:color="auto" w:fill="FFFFFF"/>
        </w:rPr>
        <w:t>年</w:t>
      </w:r>
      <w:r>
        <w:rPr>
          <w:rFonts w:hint="eastAsia"/>
          <w:b/>
          <w:highlight w:val="none"/>
          <w:u w:val="single"/>
          <w:shd w:val="clear" w:color="auto" w:fill="FFFFFF"/>
          <w:lang w:val="en-US" w:eastAsia="zh-CN"/>
        </w:rPr>
        <w:t>9</w:t>
      </w:r>
      <w:r>
        <w:rPr>
          <w:rFonts w:hint="eastAsia"/>
          <w:b/>
          <w:highlight w:val="none"/>
          <w:shd w:val="clear" w:color="auto" w:fill="FFFFFF"/>
        </w:rPr>
        <w:t>月</w:t>
      </w:r>
      <w:r>
        <w:rPr>
          <w:rFonts w:hint="eastAsia"/>
          <w:b/>
          <w:color w:val="auto"/>
          <w:highlight w:val="none"/>
          <w:u w:val="single"/>
          <w:shd w:val="clear" w:color="auto" w:fill="FFFFFF"/>
          <w:lang w:val="en-US" w:eastAsia="zh-CN"/>
        </w:rPr>
        <w:t>29日9点00分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rPr>
        <w:t>南通经济技术开发区星湖小学林翠路39号</w:t>
      </w:r>
      <w:r>
        <w:rPr>
          <w:rFonts w:hint="eastAsia" w:cs="Times New Roman"/>
          <w:shd w:val="clear" w:color="auto" w:fill="FFFFFF"/>
          <w:lang w:val="en-US" w:eastAsia="zh-CN"/>
        </w:rPr>
        <w:t>党支部活动室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w:t>
      </w:r>
      <w:r>
        <w:rPr>
          <w:rFonts w:hint="eastAsia" w:ascii="宋体" w:hAnsi="宋体" w:eastAsia="宋体"/>
          <w:b/>
          <w:sz w:val="24"/>
          <w:szCs w:val="24"/>
          <w:highlight w:val="none"/>
          <w:u w:val="single"/>
          <w:lang w:val="en-US" w:eastAsia="zh-CN"/>
        </w:rPr>
        <w:t>4</w:t>
      </w:r>
      <w:r>
        <w:rPr>
          <w:rFonts w:hint="eastAsia" w:ascii="宋体" w:hAnsi="宋体" w:eastAsia="宋体"/>
          <w:b/>
          <w:sz w:val="24"/>
          <w:szCs w:val="24"/>
          <w:highlight w:val="none"/>
          <w:u w:val="single"/>
        </w:rPr>
        <w:t>年</w:t>
      </w:r>
      <w:r>
        <w:rPr>
          <w:rFonts w:hint="eastAsia" w:ascii="宋体" w:hAnsi="宋体" w:eastAsia="宋体"/>
          <w:b/>
          <w:sz w:val="24"/>
          <w:szCs w:val="24"/>
          <w:highlight w:val="none"/>
          <w:u w:val="single"/>
          <w:lang w:val="en-US" w:eastAsia="zh-CN"/>
        </w:rPr>
        <w:t>9</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29日10点00分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徐</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13962741259</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hint="eastAsia" w:ascii="宋体" w:hAnsi="宋体"/>
          <w:b/>
          <w:kern w:val="2"/>
          <w:lang w:val="en-US" w:eastAsia="zh-CN"/>
        </w:rPr>
        <w:t>4</w:t>
      </w:r>
      <w:r>
        <w:rPr>
          <w:rFonts w:hint="eastAsia" w:ascii="宋体" w:hAnsi="宋体"/>
          <w:b/>
          <w:kern w:val="2"/>
        </w:rPr>
        <w:t>年</w:t>
      </w:r>
      <w:r>
        <w:rPr>
          <w:rFonts w:hint="eastAsia" w:ascii="宋体" w:hAnsi="宋体"/>
          <w:b/>
          <w:kern w:val="2"/>
          <w:lang w:val="en-US" w:eastAsia="zh-CN"/>
        </w:rPr>
        <w:t>9</w:t>
      </w:r>
      <w:r>
        <w:rPr>
          <w:rFonts w:hint="eastAsia" w:ascii="宋体" w:hAnsi="宋体"/>
          <w:b/>
          <w:kern w:val="2"/>
        </w:rPr>
        <w:t>月</w:t>
      </w:r>
      <w:r>
        <w:rPr>
          <w:rFonts w:hint="eastAsia" w:ascii="宋体" w:hAnsi="宋体"/>
          <w:b/>
          <w:kern w:val="2"/>
          <w:lang w:val="en-US" w:eastAsia="zh-CN"/>
        </w:rPr>
        <w:t>24</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0"/>
        </w:numPr>
        <w:rPr>
          <w:rFonts w:hint="eastAsia" w:ascii="黑体" w:hAnsi="黑体" w:eastAsia="黑体" w:cs="黑体"/>
          <w:b/>
          <w:bCs/>
          <w:lang w:val="en-US" w:eastAsia="zh-CN"/>
        </w:rPr>
      </w:pPr>
      <w:bookmarkStart w:id="1" w:name="_Toc482279881"/>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556"/>
        <w:gridCol w:w="2677"/>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 w:type="dxa"/>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序号</w:t>
            </w:r>
          </w:p>
        </w:tc>
        <w:tc>
          <w:tcPr>
            <w:tcW w:w="1556"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工作内容</w:t>
            </w:r>
          </w:p>
        </w:tc>
        <w:tc>
          <w:tcPr>
            <w:tcW w:w="2677"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规格型号</w:t>
            </w:r>
          </w:p>
        </w:tc>
        <w:tc>
          <w:tcPr>
            <w:tcW w:w="1705"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单位</w:t>
            </w:r>
          </w:p>
        </w:tc>
        <w:tc>
          <w:tcPr>
            <w:tcW w:w="1705" w:type="dxa"/>
          </w:tcPr>
          <w:p>
            <w:pPr>
              <w:numPr>
                <w:ilvl w:val="0"/>
                <w:numId w:val="0"/>
              </w:numPr>
              <w:jc w:val="center"/>
              <w:rPr>
                <w:rFonts w:hint="default"/>
                <w:sz w:val="28"/>
                <w:szCs w:val="32"/>
                <w:vertAlign w:val="baseline"/>
                <w:lang w:val="en-US" w:eastAsia="zh-CN"/>
              </w:rPr>
            </w:pPr>
            <w:r>
              <w:rPr>
                <w:rFonts w:hint="default"/>
                <w:sz w:val="28"/>
                <w:szCs w:val="32"/>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c>
          <w:tcPr>
            <w:tcW w:w="1556"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更换维修</w:t>
            </w:r>
          </w:p>
        </w:tc>
        <w:tc>
          <w:tcPr>
            <w:tcW w:w="2677"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DN25管</w:t>
            </w:r>
          </w:p>
        </w:tc>
        <w:tc>
          <w:tcPr>
            <w:tcW w:w="1705"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米</w:t>
            </w:r>
          </w:p>
        </w:tc>
        <w:tc>
          <w:tcPr>
            <w:tcW w:w="1705"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w:t>
            </w:r>
          </w:p>
        </w:tc>
        <w:tc>
          <w:tcPr>
            <w:tcW w:w="1556"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警铃</w:t>
            </w:r>
          </w:p>
        </w:tc>
        <w:tc>
          <w:tcPr>
            <w:tcW w:w="1705"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3</w:t>
            </w:r>
          </w:p>
        </w:tc>
        <w:tc>
          <w:tcPr>
            <w:tcW w:w="1556"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压力表</w:t>
            </w:r>
          </w:p>
        </w:tc>
        <w:tc>
          <w:tcPr>
            <w:tcW w:w="1705"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4</w:t>
            </w:r>
          </w:p>
        </w:tc>
        <w:tc>
          <w:tcPr>
            <w:tcW w:w="1556"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安全出口灯</w:t>
            </w:r>
          </w:p>
        </w:tc>
        <w:tc>
          <w:tcPr>
            <w:tcW w:w="1705" w:type="dxa"/>
            <w:shd w:val="clear" w:color="auto" w:fill="auto"/>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shd w:val="clear" w:color="auto" w:fill="auto"/>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5</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应急灯</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6</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吸顶灯</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7</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烟感</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8</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温感</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9</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输入输出模块</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10</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消火栓按钮</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11</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手报</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12</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更换维修</w:t>
            </w:r>
          </w:p>
        </w:tc>
        <w:tc>
          <w:tcPr>
            <w:tcW w:w="2677"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消防电话</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13</w:t>
            </w:r>
          </w:p>
        </w:tc>
        <w:tc>
          <w:tcPr>
            <w:tcW w:w="1556"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钢瓶检测</w:t>
            </w:r>
          </w:p>
        </w:tc>
        <w:tc>
          <w:tcPr>
            <w:tcW w:w="26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sz w:val="28"/>
                <w:szCs w:val="32"/>
                <w:vertAlign w:val="baseline"/>
                <w:lang w:val="en-US" w:eastAsia="zh-CN"/>
              </w:rPr>
            </w:pPr>
            <w:r>
              <w:rPr>
                <w:rFonts w:hint="eastAsia"/>
                <w:sz w:val="28"/>
                <w:szCs w:val="32"/>
                <w:vertAlign w:val="baseline"/>
                <w:lang w:val="en-US" w:eastAsia="zh-CN"/>
              </w:rPr>
              <w:t>高配间、网络机房内七氟丙烷消防钢瓶检测</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个</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14</w:t>
            </w:r>
          </w:p>
        </w:tc>
        <w:tc>
          <w:tcPr>
            <w:tcW w:w="1556"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气体充装</w:t>
            </w:r>
          </w:p>
        </w:tc>
        <w:tc>
          <w:tcPr>
            <w:tcW w:w="26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center"/>
              <w:textAlignment w:val="auto"/>
              <w:rPr>
                <w:rFonts w:hint="eastAsia"/>
                <w:sz w:val="28"/>
                <w:szCs w:val="32"/>
                <w:vertAlign w:val="baseline"/>
                <w:lang w:val="en-US" w:eastAsia="zh-CN"/>
              </w:rPr>
            </w:pPr>
            <w:r>
              <w:rPr>
                <w:rFonts w:hint="eastAsia"/>
                <w:sz w:val="28"/>
                <w:szCs w:val="32"/>
                <w:vertAlign w:val="baseline"/>
                <w:lang w:val="en-US" w:eastAsia="zh-CN"/>
              </w:rPr>
              <w:t>高配间、网络机房七氟丙烷气体灭火器气体充装</w:t>
            </w:r>
          </w:p>
        </w:tc>
        <w:tc>
          <w:tcPr>
            <w:tcW w:w="1705" w:type="dxa"/>
            <w:vAlign w:val="center"/>
          </w:tcPr>
          <w:p>
            <w:pPr>
              <w:numPr>
                <w:ilvl w:val="0"/>
                <w:numId w:val="0"/>
              </w:numPr>
              <w:jc w:val="center"/>
              <w:rPr>
                <w:rFonts w:hint="eastAsia"/>
                <w:sz w:val="28"/>
                <w:szCs w:val="32"/>
                <w:vertAlign w:val="baseline"/>
                <w:lang w:val="en-US" w:eastAsia="zh-CN"/>
              </w:rPr>
            </w:pPr>
            <w:r>
              <w:rPr>
                <w:rFonts w:hint="eastAsia"/>
                <w:sz w:val="28"/>
                <w:szCs w:val="32"/>
                <w:vertAlign w:val="baseline"/>
                <w:lang w:val="en-US" w:eastAsia="zh-CN"/>
              </w:rPr>
              <w:t>瓶</w:t>
            </w:r>
          </w:p>
        </w:tc>
        <w:tc>
          <w:tcPr>
            <w:tcW w:w="1705" w:type="dxa"/>
            <w:vAlign w:val="center"/>
          </w:tcPr>
          <w:p>
            <w:pPr>
              <w:numPr>
                <w:ilvl w:val="0"/>
                <w:numId w:val="0"/>
              </w:numPr>
              <w:jc w:val="center"/>
              <w:rPr>
                <w:rFonts w:hint="default"/>
                <w:sz w:val="28"/>
                <w:szCs w:val="32"/>
                <w:vertAlign w:val="baseline"/>
                <w:lang w:val="en-US" w:eastAsia="zh-CN"/>
              </w:rPr>
            </w:pPr>
            <w:r>
              <w:rPr>
                <w:rFonts w:hint="eastAsia"/>
                <w:sz w:val="28"/>
                <w:szCs w:val="32"/>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83" w:type="dxa"/>
          </w:tcPr>
          <w:p>
            <w:pPr>
              <w:numPr>
                <w:ilvl w:val="0"/>
                <w:numId w:val="0"/>
              </w:numPr>
              <w:jc w:val="center"/>
              <w:rPr>
                <w:rFonts w:hint="default"/>
                <w:sz w:val="28"/>
                <w:szCs w:val="32"/>
                <w:vertAlign w:val="baseline"/>
                <w:lang w:val="en-US" w:eastAsia="zh-CN"/>
              </w:rPr>
            </w:pPr>
          </w:p>
        </w:tc>
        <w:tc>
          <w:tcPr>
            <w:tcW w:w="1556" w:type="dxa"/>
          </w:tcPr>
          <w:p>
            <w:pPr>
              <w:numPr>
                <w:ilvl w:val="0"/>
                <w:numId w:val="0"/>
              </w:numPr>
              <w:jc w:val="center"/>
              <w:rPr>
                <w:rFonts w:hint="default"/>
                <w:sz w:val="28"/>
                <w:szCs w:val="32"/>
                <w:vertAlign w:val="baseline"/>
                <w:lang w:val="en-US" w:eastAsia="zh-CN"/>
              </w:rPr>
            </w:pPr>
          </w:p>
        </w:tc>
        <w:tc>
          <w:tcPr>
            <w:tcW w:w="2677" w:type="dxa"/>
          </w:tcPr>
          <w:p>
            <w:pPr>
              <w:numPr>
                <w:ilvl w:val="0"/>
                <w:numId w:val="0"/>
              </w:numPr>
              <w:jc w:val="center"/>
              <w:rPr>
                <w:rFonts w:hint="default"/>
                <w:sz w:val="28"/>
                <w:szCs w:val="32"/>
                <w:vertAlign w:val="baseline"/>
                <w:lang w:val="en-US" w:eastAsia="zh-CN"/>
              </w:rPr>
            </w:pPr>
          </w:p>
        </w:tc>
        <w:tc>
          <w:tcPr>
            <w:tcW w:w="1705" w:type="dxa"/>
          </w:tcPr>
          <w:p>
            <w:pPr>
              <w:numPr>
                <w:ilvl w:val="0"/>
                <w:numId w:val="0"/>
              </w:numPr>
              <w:jc w:val="center"/>
              <w:rPr>
                <w:rFonts w:hint="default"/>
                <w:sz w:val="28"/>
                <w:szCs w:val="32"/>
                <w:vertAlign w:val="baseline"/>
                <w:lang w:val="en-US" w:eastAsia="zh-CN"/>
              </w:rPr>
            </w:pPr>
          </w:p>
        </w:tc>
        <w:tc>
          <w:tcPr>
            <w:tcW w:w="1705" w:type="dxa"/>
          </w:tcPr>
          <w:p>
            <w:pPr>
              <w:numPr>
                <w:ilvl w:val="0"/>
                <w:numId w:val="0"/>
              </w:numPr>
              <w:jc w:val="center"/>
              <w:rPr>
                <w:rFonts w:hint="default"/>
                <w:sz w:val="28"/>
                <w:szCs w:val="32"/>
                <w:vertAlign w:val="baseline"/>
                <w:lang w:val="en-US" w:eastAsia="zh-CN"/>
              </w:rPr>
            </w:pPr>
          </w:p>
        </w:tc>
      </w:tr>
    </w:tbl>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int="eastAsia" w:hAnsi="宋体"/>
          <w:b/>
          <w:bCs/>
          <w:sz w:val="24"/>
          <w:szCs w:val="24"/>
        </w:rPr>
      </w:pPr>
    </w:p>
    <w:p>
      <w:pPr>
        <w:pStyle w:val="5"/>
        <w:snapToGrid w:val="0"/>
        <w:spacing w:before="120" w:after="120" w:line="440" w:lineRule="exact"/>
        <w:rPr>
          <w:rFonts w:hint="eastAsia" w:hAnsi="宋体"/>
          <w:b/>
          <w:bCs/>
          <w:sz w:val="24"/>
          <w:szCs w:val="24"/>
        </w:rPr>
      </w:pPr>
      <w:r>
        <w:rPr>
          <w:rFonts w:hint="eastAsia" w:hAnsi="宋体"/>
          <w:b/>
          <w:bCs/>
          <w:sz w:val="24"/>
          <w:szCs w:val="24"/>
        </w:rPr>
        <w:t>重要说明:</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 xml:space="preserve"> 一、本项目的特定资格要求：</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（1）供应商须具备消防设施工程专业承包二级及以上资质；</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（2）项目负责人须具备一级注册消防工程师、机电工程专业贰级以上（含贰级）注册建造师，并具备有效的安全生产考核合格证书，以上证书需注册在本单位(提供相关证明材料）；</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（3）法定代表人为同一个人的两个及两个以上法人，母公司、全资子公司及其控股公司，都不得在同一采购项目相同标段中同时投标，一经发现，将视同围标处理。</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二、验收要求：</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成交供应商必须按采购文件要求施工，如改造后的设施达不到消防要求，采购人有权拒绝验收，由此产生的损失由成交供应商自行承担。给采购方带来损失的，采购方将追究成交人的经济和法律责任。</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其中气体灭火器充装须符合：</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1．《气体灭火系统施工及验收规范》（GB50263-2007）</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2．《GB13075-1999钢质焊接气瓶定期检验与评定》</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3．《GA400-2002 气体灭火系统及零部件性能要求和试验方法》</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4.《TSG23-2021气瓶安全监察规程》</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5.《GB14194-2006永久气体气瓶充装规定》</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所有消防产品需使用与消防主机同一品牌，供货时需提供合格检验报告、3C证明、产品合格证明。</w:t>
      </w:r>
    </w:p>
    <w:p>
      <w:pPr>
        <w:pStyle w:val="5"/>
        <w:snapToGrid w:val="0"/>
        <w:spacing w:before="120" w:after="120" w:line="440" w:lineRule="exact"/>
        <w:rPr>
          <w:rFonts w:hint="eastAsia" w:hAnsi="宋体"/>
          <w:b/>
          <w:bCs/>
          <w:sz w:val="24"/>
          <w:szCs w:val="24"/>
          <w:lang w:val="en-US" w:eastAsia="zh-CN"/>
        </w:rPr>
      </w:pPr>
      <w:r>
        <w:rPr>
          <w:rFonts w:hint="eastAsia" w:hAnsi="宋体"/>
          <w:b/>
          <w:bCs/>
          <w:sz w:val="24"/>
          <w:szCs w:val="24"/>
          <w:lang w:val="en-US" w:eastAsia="zh-CN"/>
        </w:rPr>
        <w:t>三、其他：</w:t>
      </w:r>
    </w:p>
    <w:p>
      <w:pPr>
        <w:pStyle w:val="5"/>
        <w:snapToGrid w:val="0"/>
        <w:spacing w:before="120" w:after="120" w:line="440" w:lineRule="exact"/>
        <w:ind w:firstLine="482" w:firstLineChars="200"/>
        <w:rPr>
          <w:rFonts w:hint="eastAsia" w:hAnsi="宋体"/>
          <w:b/>
          <w:bCs/>
          <w:sz w:val="24"/>
          <w:szCs w:val="24"/>
          <w:lang w:val="en-US" w:eastAsia="zh-CN"/>
        </w:rPr>
      </w:pPr>
      <w:r>
        <w:rPr>
          <w:rFonts w:hint="eastAsia" w:hAnsi="宋体"/>
          <w:b/>
          <w:bCs/>
          <w:sz w:val="24"/>
          <w:szCs w:val="24"/>
          <w:lang w:val="en-US" w:eastAsia="zh-CN"/>
        </w:rPr>
        <w:t>响应报价应包括议价文件所确定的该项目的全部内容，包括响应及完成委托工作所需的一切费用，包含但不限于如人工、专用设备及其备品、备件、易耗品耗材、专用工具、税费、运输、售后服务及相关劳务支出等工作所发生的全部费用以及供应商企业利润、税金和政策性文件规定及合同包含的所有风险、责任，即响应本采购文件规定的各项应有费用。</w:t>
      </w:r>
    </w:p>
    <w:p>
      <w:pPr>
        <w:pStyle w:val="5"/>
        <w:snapToGrid w:val="0"/>
        <w:spacing w:before="120" w:after="120" w:line="440" w:lineRule="exact"/>
        <w:ind w:firstLine="482" w:firstLineChars="200"/>
        <w:rPr>
          <w:rFonts w:hint="default" w:hAnsi="宋体"/>
          <w:b/>
          <w:bCs/>
          <w:sz w:val="24"/>
          <w:szCs w:val="24"/>
          <w:lang w:val="en-US" w:eastAsia="zh-CN"/>
        </w:rPr>
      </w:pPr>
      <w:r>
        <w:rPr>
          <w:rFonts w:hint="eastAsia" w:hAnsi="宋体"/>
          <w:b/>
          <w:bCs/>
          <w:sz w:val="24"/>
          <w:szCs w:val="24"/>
          <w:lang w:val="en-US" w:eastAsia="zh-CN"/>
        </w:rPr>
        <w:t>成交人需确保运输、施工安全，不得干扰采购方师生正常工作、学习、生活秩序，承担本项目实施过程中的一切安全责任。</w:t>
      </w:r>
    </w:p>
    <w:p>
      <w:pPr>
        <w:pStyle w:val="5"/>
        <w:snapToGrid w:val="0"/>
        <w:spacing w:before="120" w:after="120" w:line="440" w:lineRule="exact"/>
        <w:ind w:firstLine="481"/>
        <w:rPr>
          <w:rFonts w:hint="eastAsia" w:hAnsi="宋体"/>
          <w:b/>
          <w:bCs/>
          <w:color w:val="FF0000"/>
          <w:sz w:val="24"/>
          <w:szCs w:val="24"/>
          <w:lang w:val="en-US" w:eastAsia="zh-CN"/>
        </w:rPr>
      </w:pPr>
      <w:r>
        <w:rPr>
          <w:rFonts w:hint="eastAsia" w:hAnsi="宋体"/>
          <w:b/>
          <w:bCs/>
          <w:color w:val="FF0000"/>
          <w:sz w:val="24"/>
          <w:szCs w:val="24"/>
          <w:lang w:val="en-US" w:eastAsia="zh-CN"/>
        </w:rPr>
        <w:t>潜在供应商于2024年9月26</w:t>
      </w:r>
      <w:bookmarkStart w:id="2" w:name="_GoBack"/>
      <w:bookmarkEnd w:id="2"/>
      <w:r>
        <w:rPr>
          <w:rFonts w:hint="eastAsia" w:hAnsi="宋体"/>
          <w:b/>
          <w:bCs/>
          <w:color w:val="FF0000"/>
          <w:sz w:val="24"/>
          <w:szCs w:val="24"/>
          <w:lang w:val="en-US" w:eastAsia="zh-CN"/>
        </w:rPr>
        <w:t>日上午8:00-11:00或下午14:00-17:00至南通开发区星湖小学查勘现场。现场联系人：徐老师，联系方式：13962741259。如不查勘现场而投标，后果自负。</w:t>
      </w:r>
    </w:p>
    <w:p>
      <w:pPr>
        <w:pStyle w:val="5"/>
        <w:snapToGrid w:val="0"/>
        <w:spacing w:before="120" w:after="120" w:line="440" w:lineRule="exact"/>
        <w:ind w:firstLine="481"/>
        <w:rPr>
          <w:rFonts w:hint="default" w:hAnsi="宋体"/>
          <w:b/>
          <w:bCs/>
          <w:color w:val="FF0000"/>
          <w:sz w:val="24"/>
          <w:szCs w:val="24"/>
          <w:lang w:val="en-US" w:eastAsia="zh-CN"/>
        </w:rPr>
      </w:pPr>
      <w:r>
        <w:rPr>
          <w:rFonts w:hint="eastAsia" w:hAnsi="宋体"/>
          <w:b/>
          <w:bCs/>
          <w:color w:val="FF0000"/>
          <w:sz w:val="24"/>
          <w:szCs w:val="24"/>
          <w:lang w:val="en-US" w:eastAsia="zh-CN"/>
        </w:rPr>
        <w:t>所有维修项目需在2024年10月3日前维修完成。</w:t>
      </w: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南通开发区星湖小学消防设备维修项目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hint="eastAsia" w:ascii="宋体" w:hAnsi="宋体" w:eastAsia="宋体" w:cs="宋体"/>
          <w:sz w:val="24"/>
          <w:szCs w:val="24"/>
          <w:u w:val="single"/>
          <w:lang w:val="en-US" w:eastAsia="zh-CN"/>
        </w:rPr>
        <w:t>24</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（1）所有设备安装调试完成，经验收合格后，一周内支付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一周内付至合同价款的100%</w:t>
      </w:r>
      <w:r>
        <w:rPr>
          <w:rFonts w:hint="eastAsia" w:ascii="宋体" w:hAnsi="宋体" w:eastAsia="宋体" w:cs="宋体"/>
          <w:bCs/>
          <w:sz w:val="24"/>
          <w:szCs w:val="24"/>
        </w:rPr>
        <w:t>。</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壹</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3"/>
              <w:adjustRightInd w:val="0"/>
              <w:snapToGrid w:val="0"/>
              <w:spacing w:line="300" w:lineRule="auto"/>
              <w:rPr>
                <w:rFonts w:ascii="宋体" w:hAnsi="宋体" w:eastAsia="宋体" w:cs="宋体"/>
                <w:kern w:val="2"/>
                <w:sz w:val="24"/>
                <w:szCs w:val="24"/>
              </w:rPr>
            </w:pP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hint="eastAsia" w:ascii="宋体" w:hAnsi="宋体" w:eastAsia="宋体"/>
          <w:sz w:val="24"/>
          <w:szCs w:val="24"/>
          <w:lang w:val="en-US" w:eastAsia="zh-CN"/>
        </w:rPr>
        <w:t>4</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2.我单位具有良好的商业信誉和健全的财务会计制度；</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南通开发区星湖小学消防设备维修项目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南通开发区星湖小学消防设备维修项目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MTU1ODA2NjJmZjg0NGE5ZDkwYzM0NTQwNjY3NzQ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8144141"/>
    <w:rsid w:val="082D4C8B"/>
    <w:rsid w:val="0AC67231"/>
    <w:rsid w:val="0BA53987"/>
    <w:rsid w:val="0CEB6D41"/>
    <w:rsid w:val="0D4A1C50"/>
    <w:rsid w:val="0E195485"/>
    <w:rsid w:val="0E1B4E92"/>
    <w:rsid w:val="0EED74D6"/>
    <w:rsid w:val="0F2952B4"/>
    <w:rsid w:val="101A7331"/>
    <w:rsid w:val="10C23766"/>
    <w:rsid w:val="10CE22C9"/>
    <w:rsid w:val="12405819"/>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1AB7CE3"/>
    <w:rsid w:val="21DC404C"/>
    <w:rsid w:val="22DE15F0"/>
    <w:rsid w:val="23A75FF7"/>
    <w:rsid w:val="23D21CB9"/>
    <w:rsid w:val="24C85546"/>
    <w:rsid w:val="264A1001"/>
    <w:rsid w:val="290E6CE7"/>
    <w:rsid w:val="295A0C29"/>
    <w:rsid w:val="29E54BA8"/>
    <w:rsid w:val="2B227577"/>
    <w:rsid w:val="2D604645"/>
    <w:rsid w:val="2DBC4036"/>
    <w:rsid w:val="2EDF69A7"/>
    <w:rsid w:val="322B13C4"/>
    <w:rsid w:val="32524BFD"/>
    <w:rsid w:val="325564F4"/>
    <w:rsid w:val="32941625"/>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6106D55"/>
    <w:rsid w:val="47AE46D7"/>
    <w:rsid w:val="47C35A5D"/>
    <w:rsid w:val="481E113F"/>
    <w:rsid w:val="48604DB7"/>
    <w:rsid w:val="48620671"/>
    <w:rsid w:val="48D95232"/>
    <w:rsid w:val="49414253"/>
    <w:rsid w:val="498B4D22"/>
    <w:rsid w:val="4A4C42A4"/>
    <w:rsid w:val="4B124BE3"/>
    <w:rsid w:val="4C59591B"/>
    <w:rsid w:val="4CF34A43"/>
    <w:rsid w:val="4D33283B"/>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A31EE4"/>
    <w:rsid w:val="56CB7E6B"/>
    <w:rsid w:val="56F905DC"/>
    <w:rsid w:val="581205EB"/>
    <w:rsid w:val="584329D8"/>
    <w:rsid w:val="59576BBE"/>
    <w:rsid w:val="59FF74EB"/>
    <w:rsid w:val="5AD073AA"/>
    <w:rsid w:val="5C137578"/>
    <w:rsid w:val="5CF02C41"/>
    <w:rsid w:val="5D7C7E6A"/>
    <w:rsid w:val="5D852366"/>
    <w:rsid w:val="5D8A7299"/>
    <w:rsid w:val="5DC34697"/>
    <w:rsid w:val="5E477B07"/>
    <w:rsid w:val="600721D7"/>
    <w:rsid w:val="60292533"/>
    <w:rsid w:val="609F1484"/>
    <w:rsid w:val="60B02453"/>
    <w:rsid w:val="611C74B1"/>
    <w:rsid w:val="61982C6F"/>
    <w:rsid w:val="62BD5634"/>
    <w:rsid w:val="62E1096C"/>
    <w:rsid w:val="63A54E09"/>
    <w:rsid w:val="64CF5A2D"/>
    <w:rsid w:val="650D2C1F"/>
    <w:rsid w:val="659F79E0"/>
    <w:rsid w:val="66741298"/>
    <w:rsid w:val="68302B27"/>
    <w:rsid w:val="687C7AB9"/>
    <w:rsid w:val="68D41851"/>
    <w:rsid w:val="68F16528"/>
    <w:rsid w:val="69951B60"/>
    <w:rsid w:val="69AA10F4"/>
    <w:rsid w:val="6A765B22"/>
    <w:rsid w:val="6D306395"/>
    <w:rsid w:val="6D5B678F"/>
    <w:rsid w:val="6EEE5BAF"/>
    <w:rsid w:val="708116AD"/>
    <w:rsid w:val="70BF50A1"/>
    <w:rsid w:val="722E2A61"/>
    <w:rsid w:val="735F0AE9"/>
    <w:rsid w:val="73A8634F"/>
    <w:rsid w:val="73C31D4B"/>
    <w:rsid w:val="74570C0A"/>
    <w:rsid w:val="7471559C"/>
    <w:rsid w:val="75D71F9F"/>
    <w:rsid w:val="76B66FE0"/>
    <w:rsid w:val="774E15A1"/>
    <w:rsid w:val="77F753B8"/>
    <w:rsid w:val="78EB1DDC"/>
    <w:rsid w:val="79224089"/>
    <w:rsid w:val="7990698B"/>
    <w:rsid w:val="799A5D1A"/>
    <w:rsid w:val="79A82155"/>
    <w:rsid w:val="79AE1A6A"/>
    <w:rsid w:val="79BF1990"/>
    <w:rsid w:val="7A1234BA"/>
    <w:rsid w:val="7A910442"/>
    <w:rsid w:val="7B893E15"/>
    <w:rsid w:val="7C876E5C"/>
    <w:rsid w:val="7C90674F"/>
    <w:rsid w:val="7D44533D"/>
    <w:rsid w:val="7D490930"/>
    <w:rsid w:val="7D7B3F4E"/>
    <w:rsid w:val="7DC07E42"/>
    <w:rsid w:val="7DEF0C32"/>
    <w:rsid w:val="7E305F7E"/>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14</Pages>
  <Words>4512</Words>
  <Characters>4765</Characters>
  <Lines>78</Lines>
  <Paragraphs>22</Paragraphs>
  <TotalTime>247</TotalTime>
  <ScaleCrop>false</ScaleCrop>
  <LinksUpToDate>false</LinksUpToDate>
  <CharactersWithSpaces>5735</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2024-09-24T01:40:16Z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710A446BFE2749539A78FA8843D76716_13</vt:lpwstr>
  </property>
</Properties>
</file>