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9C98D">
      <w:pPr>
        <w:widowControl/>
        <w:jc w:val="left"/>
        <w:rPr>
          <w:rFonts w:ascii="宋体" w:hAnsi="宋体" w:eastAsia="宋体"/>
        </w:rPr>
      </w:pPr>
    </w:p>
    <w:p w14:paraId="6C7DA4F4">
      <w:pPr>
        <w:pStyle w:val="4"/>
        <w:ind w:left="0" w:leftChars="0"/>
        <w:rPr>
          <w:rFonts w:ascii="宋体" w:hAnsi="宋体" w:eastAsia="宋体"/>
        </w:rPr>
      </w:pPr>
    </w:p>
    <w:p w14:paraId="53835C96">
      <w:pPr>
        <w:widowControl/>
        <w:jc w:val="left"/>
        <w:rPr>
          <w:rFonts w:ascii="宋体" w:hAnsi="宋体" w:eastAsia="宋体"/>
        </w:rPr>
      </w:pPr>
    </w:p>
    <w:p w14:paraId="1D130AB6">
      <w:pPr>
        <w:pStyle w:val="20"/>
        <w:ind w:firstLine="0"/>
        <w:jc w:val="center"/>
        <w:rPr>
          <w:rFonts w:ascii="宋体" w:hAnsi="宋体"/>
          <w:b/>
          <w:bCs/>
          <w:sz w:val="52"/>
          <w:szCs w:val="52"/>
        </w:rPr>
      </w:pPr>
      <w:r>
        <w:rPr>
          <w:rFonts w:hint="eastAsia" w:ascii="宋体" w:hAnsi="宋体"/>
          <w:b/>
          <w:bCs/>
          <w:sz w:val="52"/>
          <w:szCs w:val="52"/>
          <w:lang w:eastAsia="zh-CN"/>
        </w:rPr>
        <w:t>南通经济技术开发区能达小学电梯维护保养项目</w:t>
      </w:r>
    </w:p>
    <w:p w14:paraId="4C17F0E3">
      <w:pPr>
        <w:pStyle w:val="20"/>
        <w:ind w:firstLine="0"/>
        <w:jc w:val="center"/>
        <w:rPr>
          <w:rFonts w:ascii="宋体" w:hAnsi="宋体"/>
          <w:b/>
          <w:bCs/>
          <w:sz w:val="52"/>
          <w:szCs w:val="52"/>
        </w:rPr>
      </w:pPr>
    </w:p>
    <w:p w14:paraId="25BD5D80">
      <w:pPr>
        <w:pStyle w:val="20"/>
        <w:ind w:firstLine="0"/>
        <w:jc w:val="center"/>
        <w:rPr>
          <w:rFonts w:ascii="宋体" w:hAnsi="宋体"/>
          <w:b/>
          <w:bCs/>
          <w:sz w:val="52"/>
          <w:szCs w:val="52"/>
        </w:rPr>
      </w:pPr>
    </w:p>
    <w:p w14:paraId="5148F41A">
      <w:pPr>
        <w:pStyle w:val="20"/>
        <w:ind w:firstLine="0"/>
        <w:jc w:val="center"/>
        <w:rPr>
          <w:rFonts w:ascii="宋体" w:hAnsi="宋体"/>
          <w:b/>
          <w:bCs/>
          <w:sz w:val="52"/>
          <w:szCs w:val="52"/>
        </w:rPr>
      </w:pPr>
      <w:r>
        <w:rPr>
          <w:rFonts w:hint="eastAsia" w:ascii="宋体" w:hAnsi="宋体"/>
          <w:b/>
          <w:bCs/>
          <w:sz w:val="52"/>
          <w:szCs w:val="52"/>
        </w:rPr>
        <w:t>询价采购文件</w:t>
      </w:r>
    </w:p>
    <w:p w14:paraId="1B9E77DB">
      <w:pPr>
        <w:pStyle w:val="20"/>
        <w:ind w:firstLine="0"/>
        <w:jc w:val="center"/>
        <w:rPr>
          <w:rFonts w:ascii="宋体" w:hAnsi="宋体"/>
          <w:b/>
          <w:bCs/>
          <w:sz w:val="84"/>
        </w:rPr>
      </w:pPr>
    </w:p>
    <w:p w14:paraId="0A00AFFD">
      <w:pPr>
        <w:pStyle w:val="20"/>
        <w:ind w:right="-907" w:rightChars="-432" w:firstLine="1372" w:firstLineChars="427"/>
        <w:jc w:val="center"/>
        <w:rPr>
          <w:rFonts w:ascii="宋体" w:hAnsi="宋体"/>
          <w:b/>
          <w:bCs/>
          <w:sz w:val="32"/>
        </w:rPr>
      </w:pPr>
    </w:p>
    <w:p w14:paraId="3A628BC7">
      <w:pPr>
        <w:pStyle w:val="20"/>
        <w:ind w:firstLine="1372" w:firstLineChars="427"/>
        <w:jc w:val="center"/>
        <w:rPr>
          <w:rFonts w:ascii="宋体" w:hAnsi="宋体"/>
          <w:b/>
          <w:bCs/>
          <w:sz w:val="32"/>
        </w:rPr>
      </w:pPr>
    </w:p>
    <w:p w14:paraId="7AE101F6">
      <w:pPr>
        <w:pStyle w:val="20"/>
        <w:ind w:firstLine="1372" w:firstLineChars="427"/>
        <w:jc w:val="center"/>
        <w:rPr>
          <w:rFonts w:ascii="宋体" w:hAnsi="宋体"/>
          <w:b/>
          <w:bCs/>
          <w:sz w:val="32"/>
        </w:rPr>
      </w:pPr>
    </w:p>
    <w:p w14:paraId="3D5B2B84">
      <w:pPr>
        <w:pStyle w:val="20"/>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南通经济技术开发区能达小学</w:t>
      </w:r>
    </w:p>
    <w:p w14:paraId="6D8DB694">
      <w:pPr>
        <w:pStyle w:val="6"/>
        <w:spacing w:line="360" w:lineRule="auto"/>
        <w:ind w:firstLine="560"/>
        <w:jc w:val="center"/>
        <w:rPr>
          <w:rFonts w:ascii="宋体" w:hAnsi="宋体"/>
          <w:b/>
          <w:sz w:val="28"/>
          <w:szCs w:val="24"/>
        </w:rPr>
      </w:pPr>
    </w:p>
    <w:p w14:paraId="6D51129B">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5</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sz w:val="32"/>
          <w:szCs w:val="24"/>
          <w:lang w:val="en-US" w:eastAsia="zh-CN"/>
        </w:rPr>
        <w:t>11</w:t>
      </w:r>
      <w:r>
        <w:rPr>
          <w:rFonts w:hint="eastAsia" w:ascii="宋体" w:hAnsi="宋体"/>
          <w:b/>
          <w:bCs/>
          <w:sz w:val="32"/>
          <w:szCs w:val="24"/>
        </w:rPr>
        <w:t>日</w:t>
      </w:r>
    </w:p>
    <w:p w14:paraId="6972EA0D">
      <w:pPr>
        <w:jc w:val="center"/>
        <w:rPr>
          <w:rFonts w:ascii="宋体" w:hAnsi="宋体" w:eastAsia="宋体" w:cs="宋体"/>
          <w:b/>
          <w:kern w:val="0"/>
          <w:sz w:val="32"/>
          <w:szCs w:val="32"/>
        </w:rPr>
      </w:pPr>
      <w:bookmarkStart w:id="2" w:name="_GoBack"/>
      <w:r>
        <w:rPr>
          <w:rFonts w:ascii="宋体" w:hAnsi="宋体" w:eastAsia="宋体"/>
        </w:rPr>
        <w:br w:type="page"/>
      </w:r>
      <w:bookmarkEnd w:id="2"/>
      <w:bookmarkStart w:id="0" w:name="OLE_LINK1"/>
      <w:r>
        <w:rPr>
          <w:rFonts w:hint="eastAsia" w:ascii="宋体" w:hAnsi="宋体" w:eastAsia="宋体" w:cs="宋体"/>
          <w:b/>
          <w:kern w:val="0"/>
          <w:sz w:val="32"/>
          <w:szCs w:val="32"/>
          <w:lang w:eastAsia="zh-CN"/>
        </w:rPr>
        <w:t>南通经济技术开发区能达小学电梯维护保养项目</w:t>
      </w:r>
    </w:p>
    <w:p w14:paraId="20C4DA68">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6459CAAC">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0F80E50F">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能达小学电梯维护保养项目</w:t>
      </w:r>
      <w:r>
        <w:rPr>
          <w:rFonts w:hint="eastAsia" w:ascii="宋体" w:hAnsi="宋体" w:eastAsia="宋体"/>
          <w:sz w:val="24"/>
          <w:szCs w:val="24"/>
        </w:rPr>
        <w:t>潜在供应商应在供应商登陆</w:t>
      </w:r>
      <w:r>
        <w:rPr>
          <w:rFonts w:hint="eastAsia" w:ascii="宋体" w:hAnsi="宋体" w:eastAsia="宋体"/>
          <w:sz w:val="24"/>
          <w:szCs w:val="24"/>
          <w:lang w:eastAsia="zh-CN"/>
        </w:rPr>
        <w:t>南通经济技术开发区</w:t>
      </w:r>
      <w:r>
        <w:rPr>
          <w:rFonts w:hint="eastAsia" w:ascii="宋体" w:hAnsi="宋体" w:eastAsia="宋体"/>
          <w:sz w:val="24"/>
          <w:szCs w:val="24"/>
          <w:highlight w:val="none"/>
        </w:rPr>
        <w:t>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4"/>
          <w:rFonts w:hint="eastAsia" w:ascii="宋体" w:hAnsi="宋体" w:eastAsia="宋体"/>
          <w:sz w:val="24"/>
          <w:szCs w:val="24"/>
          <w:highlight w:val="none"/>
        </w:rPr>
        <w:t>http://www.ntkfqjy.com/），下载询价文件，并于202</w:t>
      </w:r>
      <w:r>
        <w:rPr>
          <w:rStyle w:val="14"/>
          <w:rFonts w:hint="eastAsia" w:ascii="宋体" w:hAnsi="宋体" w:eastAsia="宋体"/>
          <w:sz w:val="24"/>
          <w:szCs w:val="24"/>
          <w:highlight w:val="none"/>
          <w:lang w:val="en-US" w:eastAsia="zh-CN"/>
        </w:rPr>
        <w:t>5</w:t>
      </w:r>
      <w:r>
        <w:rPr>
          <w:rStyle w:val="14"/>
          <w:rFonts w:hint="eastAsia" w:ascii="宋体" w:hAnsi="宋体" w:eastAsia="宋体"/>
          <w:bCs/>
          <w:sz w:val="24"/>
          <w:szCs w:val="24"/>
          <w:highlight w:val="none"/>
        </w:rPr>
        <w:t>年</w:t>
      </w:r>
      <w:r>
        <w:rPr>
          <w:rStyle w:val="14"/>
          <w:rFonts w:hint="eastAsia" w:ascii="宋体" w:hAnsi="宋体" w:eastAsia="宋体"/>
          <w:bCs/>
          <w:sz w:val="24"/>
          <w:szCs w:val="24"/>
          <w:highlight w:val="none"/>
          <w:lang w:val="en-US" w:eastAsia="zh-CN"/>
        </w:rPr>
        <w:t>8</w:t>
      </w:r>
      <w:r>
        <w:rPr>
          <w:rStyle w:val="14"/>
          <w:rFonts w:hint="eastAsia" w:ascii="宋体" w:hAnsi="宋体" w:eastAsia="宋体"/>
          <w:bCs/>
          <w:sz w:val="24"/>
          <w:szCs w:val="24"/>
          <w:highlight w:val="none"/>
        </w:rPr>
        <w:t>月</w:t>
      </w:r>
      <w:r>
        <w:rPr>
          <w:rStyle w:val="14"/>
          <w:rFonts w:hint="eastAsia" w:ascii="宋体" w:hAnsi="宋体" w:eastAsia="宋体"/>
          <w:bCs/>
          <w:sz w:val="24"/>
          <w:szCs w:val="24"/>
          <w:highlight w:val="none"/>
        </w:rPr>
        <w:fldChar w:fldCharType="end"/>
      </w:r>
      <w:r>
        <w:rPr>
          <w:rStyle w:val="14"/>
          <w:rFonts w:hint="eastAsia" w:ascii="宋体" w:hAnsi="宋体" w:eastAsia="宋体"/>
          <w:bCs/>
          <w:sz w:val="24"/>
          <w:szCs w:val="24"/>
          <w:highlight w:val="none"/>
          <w:lang w:val="en-US" w:eastAsia="zh-CN"/>
        </w:rPr>
        <w:t>15</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1EE66924">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南通经济技术开发区能达小学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能达小学电梯维护保养项目</w:t>
      </w:r>
      <w:r>
        <w:rPr>
          <w:rFonts w:hint="eastAsia" w:ascii="宋体" w:hAnsi="宋体" w:eastAsia="宋体" w:cs="仿宋"/>
          <w:sz w:val="24"/>
          <w:szCs w:val="24"/>
        </w:rPr>
        <w:t>实施询价采购，欢迎符合条件的供应商参加。</w:t>
      </w:r>
    </w:p>
    <w:p w14:paraId="509B7FC6">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13A7FAAA">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南通经济技术开发区能达小学电梯维护保养项目</w:t>
      </w:r>
    </w:p>
    <w:p w14:paraId="4BDE06F3">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21F5AD73">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1.8</w:t>
      </w:r>
      <w:r>
        <w:rPr>
          <w:rFonts w:hint="eastAsia" w:ascii="宋体" w:hAnsi="宋体" w:eastAsia="宋体"/>
          <w:sz w:val="24"/>
          <w:szCs w:val="24"/>
        </w:rPr>
        <w:t>万元</w:t>
      </w:r>
    </w:p>
    <w:p w14:paraId="21CC136D">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1.8</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02E8499A">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能达小学4台电梯的运行维护和日常保养</w:t>
      </w:r>
      <w:r>
        <w:rPr>
          <w:rFonts w:hint="eastAsia" w:ascii="宋体" w:hAnsi="宋体" w:eastAsia="宋体"/>
          <w:sz w:val="24"/>
          <w:szCs w:val="24"/>
        </w:rPr>
        <w:t>，详见附件。</w:t>
      </w:r>
    </w:p>
    <w:p w14:paraId="32D6291D">
      <w:pPr>
        <w:snapToGrid w:val="0"/>
        <w:spacing w:line="460" w:lineRule="exact"/>
        <w:ind w:firstLine="480" w:firstLineChars="200"/>
        <w:rPr>
          <w:rFonts w:hint="eastAsia" w:ascii="宋体" w:hAnsi="宋体" w:eastAsia="宋体"/>
          <w:sz w:val="24"/>
          <w:szCs w:val="24"/>
          <w:lang w:eastAsia="zh-CN"/>
        </w:rPr>
      </w:pPr>
      <w:r>
        <w:rPr>
          <w:rFonts w:hint="eastAsia" w:ascii="宋体" w:hAnsi="宋体" w:eastAsia="宋体" w:cs="宋体"/>
          <w:bCs/>
          <w:sz w:val="24"/>
          <w:szCs w:val="24"/>
        </w:rPr>
        <w:t>6、</w:t>
      </w:r>
      <w:r>
        <w:rPr>
          <w:rFonts w:hint="eastAsia" w:ascii="宋体" w:hAnsi="宋体" w:eastAsia="宋体" w:cs="宋体"/>
          <w:bCs/>
          <w:sz w:val="24"/>
          <w:szCs w:val="24"/>
          <w:lang w:val="en-US" w:eastAsia="zh-CN"/>
        </w:rPr>
        <w:t>合同履行</w:t>
      </w:r>
      <w:r>
        <w:rPr>
          <w:rFonts w:hint="eastAsia" w:ascii="宋体" w:hAnsi="宋体" w:eastAsia="宋体" w:cs="宋体"/>
          <w:bCs/>
          <w:sz w:val="24"/>
          <w:szCs w:val="24"/>
        </w:rPr>
        <w:t>期限 :</w:t>
      </w:r>
      <w:r>
        <w:rPr>
          <w:rFonts w:hint="eastAsia" w:ascii="宋体" w:hAnsi="宋体" w:eastAsia="宋体"/>
          <w:sz w:val="24"/>
          <w:szCs w:val="24"/>
        </w:rPr>
        <w:t xml:space="preserve"> 自合同签订之日起至2025年08月31日，如合同期内优质完成合同所规定内容，在预算保障的前提下，对于购买内容相对固定、连续性强、经费来源稳定、价格变化幅度小的政府购买服务项目，可以签订履行期限不超过3 年的政府购买服务合同。本项目的中标单位经采购人考核通过后，可续签二次</w:t>
      </w:r>
      <w:r>
        <w:rPr>
          <w:rFonts w:hint="eastAsia" w:ascii="宋体" w:hAnsi="宋体" w:eastAsia="宋体"/>
          <w:sz w:val="24"/>
          <w:szCs w:val="24"/>
          <w:lang w:eastAsia="zh-CN"/>
        </w:rPr>
        <w:t>。</w:t>
      </w:r>
    </w:p>
    <w:p w14:paraId="64BDAA7A">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1465F173">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47D0356B">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14718681">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14:paraId="71166C6A">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39F86F0A">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3D5C22C8">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5C578FCF">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732D0699">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14:paraId="10D16682">
      <w:pPr>
        <w:spacing w:line="440" w:lineRule="exact"/>
        <w:rPr>
          <w:rFonts w:ascii="宋体" w:hAnsi="宋体" w:eastAsia="宋体"/>
          <w:b/>
          <w:sz w:val="24"/>
          <w:szCs w:val="24"/>
        </w:rPr>
      </w:pPr>
      <w:r>
        <w:rPr>
          <w:rFonts w:hint="eastAsia" w:ascii="宋体" w:hAnsi="宋体" w:eastAsia="宋体"/>
          <w:b/>
          <w:sz w:val="24"/>
          <w:szCs w:val="24"/>
        </w:rPr>
        <w:t>三、获取采购文件</w:t>
      </w:r>
    </w:p>
    <w:p w14:paraId="7177E6D6">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w:t>
      </w:r>
      <w:r>
        <w:rPr>
          <w:rFonts w:hint="eastAsia" w:cs="Times New Roman"/>
          <w:kern w:val="2"/>
          <w:lang w:eastAsia="zh-CN"/>
        </w:rPr>
        <w:t>南通经济技术开发区</w:t>
      </w:r>
      <w:r>
        <w:rPr>
          <w:rFonts w:hint="eastAsia" w:cs="Times New Roman"/>
          <w:kern w:val="2"/>
        </w:rPr>
        <w:t>教育网（http://www.ntkfqjy.com/），自行下载询价文件。</w:t>
      </w:r>
    </w:p>
    <w:p w14:paraId="78CFB801">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32AAE1DE">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5D307417">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474BA13F">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26DB0526">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46D71824">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6A0690D4">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1D1E0700">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3AAA2183">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2F21C1E2">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4EDC6313">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1F3BF918">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1E749FDE">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5</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highlight w:val="none"/>
          <w:u w:val="single"/>
          <w:shd w:val="clear" w:color="auto" w:fill="FFFFFF"/>
          <w:lang w:val="en-US" w:eastAsia="zh-CN"/>
        </w:rPr>
        <w:t>15</w:t>
      </w:r>
      <w:r>
        <w:rPr>
          <w:rFonts w:hint="eastAsia"/>
          <w:b/>
          <w:color w:val="auto"/>
          <w:highlight w:val="none"/>
          <w:u w:val="single"/>
          <w:shd w:val="clear" w:color="auto" w:fill="FFFFFF"/>
          <w:lang w:val="en-US" w:eastAsia="zh-CN"/>
        </w:rPr>
        <w:t>日9点00分</w:t>
      </w:r>
      <w:r>
        <w:rPr>
          <w:rFonts w:hint="eastAsia"/>
          <w:highlight w:val="none"/>
          <w:shd w:val="clear" w:color="auto" w:fill="FFFFFF"/>
        </w:rPr>
        <w:t>，逾期送达的询价响应文件将不予接收。</w:t>
      </w:r>
    </w:p>
    <w:p w14:paraId="2BBE39A4">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w:t>
      </w:r>
      <w:r>
        <w:rPr>
          <w:rFonts w:hint="eastAsia" w:cs="Times New Roman"/>
          <w:shd w:val="clear" w:color="auto" w:fill="FFFFFF"/>
          <w:lang w:eastAsia="zh-CN"/>
        </w:rPr>
        <w:t>能达</w:t>
      </w:r>
      <w:r>
        <w:rPr>
          <w:rFonts w:hint="eastAsia" w:cs="Times New Roman"/>
          <w:shd w:val="clear" w:color="auto" w:fill="FFFFFF"/>
        </w:rPr>
        <w:t>小学</w:t>
      </w:r>
      <w:r>
        <w:rPr>
          <w:rFonts w:hint="eastAsia" w:cs="Times New Roman"/>
          <w:shd w:val="clear" w:color="auto" w:fill="FFFFFF"/>
          <w:lang w:val="en-US" w:eastAsia="zh-CN"/>
        </w:rPr>
        <w:t>长通路19号五楼会议室</w:t>
      </w:r>
    </w:p>
    <w:p w14:paraId="6875A97F">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5</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15日9点00分</w:t>
      </w:r>
    </w:p>
    <w:p w14:paraId="5B867C85">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6D5EF0AA">
      <w:pPr>
        <w:spacing w:line="440" w:lineRule="exact"/>
        <w:rPr>
          <w:rFonts w:ascii="宋体" w:hAnsi="宋体" w:eastAsia="宋体"/>
          <w:b/>
          <w:sz w:val="24"/>
          <w:szCs w:val="24"/>
        </w:rPr>
      </w:pPr>
      <w:r>
        <w:rPr>
          <w:rFonts w:hint="eastAsia" w:ascii="宋体" w:hAnsi="宋体" w:eastAsia="宋体"/>
          <w:b/>
          <w:sz w:val="24"/>
          <w:szCs w:val="24"/>
        </w:rPr>
        <w:t>八、成交原则、方式</w:t>
      </w:r>
    </w:p>
    <w:p w14:paraId="3741D182">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13F200B5">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292F39F3">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14:paraId="267DA44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5CE33D2D">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4136D2A2">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74A15B85">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659B0684">
      <w:pPr>
        <w:spacing w:line="440" w:lineRule="exact"/>
        <w:rPr>
          <w:rFonts w:ascii="宋体" w:hAnsi="宋体" w:eastAsia="宋体"/>
          <w:b/>
          <w:sz w:val="24"/>
          <w:szCs w:val="24"/>
        </w:rPr>
      </w:pPr>
      <w:r>
        <w:rPr>
          <w:rFonts w:hint="eastAsia" w:ascii="宋体" w:hAnsi="宋体" w:eastAsia="宋体"/>
          <w:b/>
          <w:sz w:val="24"/>
          <w:szCs w:val="24"/>
        </w:rPr>
        <w:t>九、成交结果通知</w:t>
      </w:r>
    </w:p>
    <w:p w14:paraId="54CEA739">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w:t>
      </w:r>
      <w:r>
        <w:rPr>
          <w:rFonts w:hint="eastAsia" w:cs="Times New Roman"/>
          <w:kern w:val="2"/>
          <w:lang w:eastAsia="zh-CN"/>
        </w:rPr>
        <w:t>南通经济技术开发区</w:t>
      </w:r>
      <w:r>
        <w:rPr>
          <w:rFonts w:hint="eastAsia" w:cs="Times New Roman"/>
          <w:kern w:val="2"/>
        </w:rPr>
        <w:t>教育网（http://www.ntkfqjy.com/）发布采购结果公告，通知所有参加本次采购活动的供应商。</w:t>
      </w:r>
    </w:p>
    <w:p w14:paraId="420C6105">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61C81FCA">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4AA9E8F0">
      <w:pPr>
        <w:spacing w:line="440" w:lineRule="exact"/>
        <w:rPr>
          <w:rFonts w:ascii="宋体" w:hAnsi="宋体" w:eastAsia="宋体"/>
          <w:b/>
          <w:sz w:val="24"/>
          <w:szCs w:val="24"/>
        </w:rPr>
      </w:pPr>
      <w:r>
        <w:rPr>
          <w:rFonts w:hint="eastAsia" w:ascii="宋体" w:hAnsi="宋体" w:eastAsia="宋体"/>
          <w:b/>
          <w:sz w:val="24"/>
          <w:szCs w:val="24"/>
        </w:rPr>
        <w:t>十、验收与付款</w:t>
      </w:r>
    </w:p>
    <w:p w14:paraId="33DEEA5E">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4A21E8AF">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7A0CD7F4">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南通经济技术开发区能达小学</w:t>
      </w:r>
    </w:p>
    <w:p w14:paraId="3BC3F870">
      <w:pPr>
        <w:pStyle w:val="9"/>
        <w:shd w:val="clear" w:color="auto" w:fill="FFFFFF"/>
        <w:spacing w:before="0" w:beforeAutospacing="0" w:after="0" w:afterAutospacing="0" w:line="440" w:lineRule="exact"/>
        <w:ind w:firstLine="482"/>
        <w:rPr>
          <w:rFonts w:hint="default" w:cs="微软雅黑"/>
          <w:sz w:val="21"/>
          <w:szCs w:val="21"/>
          <w:lang w:val="en-US"/>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r>
        <w:rPr>
          <w:rFonts w:hint="eastAsia" w:cs="Times New Roman"/>
          <w:bCs/>
          <w:kern w:val="2"/>
          <w:lang w:val="en-US" w:eastAsia="zh-CN"/>
        </w:rPr>
        <w:t xml:space="preserve">  </w:t>
      </w:r>
      <w:r>
        <w:rPr>
          <w:rFonts w:hint="eastAsia" w:cs="Times New Roman"/>
          <w:b/>
          <w:bCs/>
          <w:kern w:val="2"/>
        </w:rPr>
        <w:t>联系电话：</w:t>
      </w:r>
      <w:r>
        <w:rPr>
          <w:rFonts w:hint="eastAsia" w:cs="宋体"/>
          <w:sz w:val="24"/>
          <w:szCs w:val="24"/>
          <w:lang w:val="en-US" w:eastAsia="zh-CN"/>
        </w:rPr>
        <w:t>051389101200</w:t>
      </w:r>
    </w:p>
    <w:p w14:paraId="158E78F6">
      <w:pPr>
        <w:pStyle w:val="20"/>
        <w:ind w:right="964" w:firstLine="0"/>
        <w:jc w:val="right"/>
        <w:rPr>
          <w:rFonts w:hint="eastAsia" w:eastAsia="宋体"/>
          <w:lang w:eastAsia="zh-CN"/>
        </w:rPr>
      </w:pPr>
      <w:r>
        <w:rPr>
          <w:rFonts w:hint="eastAsia"/>
          <w:lang w:eastAsia="zh-CN"/>
        </w:rPr>
        <w:t>南通经济技术开发区能达小学</w:t>
      </w:r>
    </w:p>
    <w:p w14:paraId="222EB25C">
      <w:pPr>
        <w:pStyle w:val="20"/>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5</w:t>
      </w:r>
      <w:r>
        <w:rPr>
          <w:rFonts w:hint="eastAsia" w:ascii="宋体" w:hAnsi="宋体"/>
          <w:b/>
          <w:kern w:val="2"/>
        </w:rPr>
        <w:t>年月日</w:t>
      </w:r>
      <w:bookmarkEnd w:id="0"/>
    </w:p>
    <w:p w14:paraId="366E0DD1">
      <w:pPr>
        <w:pStyle w:val="20"/>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05885EB5">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14:paraId="3603525B">
      <w:pPr>
        <w:numPr>
          <w:ilvl w:val="0"/>
          <w:numId w:val="0"/>
        </w:numPr>
        <w:rPr>
          <w:rFonts w:hint="eastAsia" w:ascii="黑体" w:hAnsi="黑体" w:eastAsia="黑体" w:cs="黑体"/>
          <w:b/>
          <w:bCs/>
          <w:lang w:val="en-US" w:eastAsia="zh-CN"/>
        </w:rPr>
      </w:pPr>
      <w:bookmarkStart w:id="1" w:name="_Toc482279881"/>
    </w:p>
    <w:p w14:paraId="59A0E3D8">
      <w:pPr>
        <w:snapToGrid w:val="0"/>
        <w:spacing w:line="460" w:lineRule="exact"/>
        <w:ind w:firstLine="422" w:firstLineChars="200"/>
        <w:rPr>
          <w:rFonts w:ascii="宋体" w:hAnsi="宋体" w:cs="宋体"/>
          <w:b/>
          <w:bCs/>
          <w:kern w:val="0"/>
          <w:szCs w:val="21"/>
        </w:rPr>
      </w:pPr>
      <w:r>
        <w:rPr>
          <w:rFonts w:hint="eastAsia" w:ascii="宋体" w:hAnsi="宋体" w:cs="宋体"/>
          <w:b/>
          <w:bCs/>
          <w:kern w:val="0"/>
          <w:szCs w:val="21"/>
        </w:rPr>
        <w:t>项目具体需求说明：</w:t>
      </w:r>
    </w:p>
    <w:p w14:paraId="29EC54BE">
      <w:pPr>
        <w:adjustRightInd w:val="0"/>
        <w:snapToGrid w:val="0"/>
        <w:spacing w:line="460" w:lineRule="exact"/>
        <w:ind w:firstLine="420" w:firstLineChars="200"/>
        <w:jc w:val="left"/>
        <w:rPr>
          <w:rFonts w:ascii="宋体" w:hAnsi="宋体"/>
          <w:szCs w:val="21"/>
        </w:rPr>
      </w:pPr>
      <w:r>
        <w:rPr>
          <w:rFonts w:hint="eastAsia" w:ascii="宋体" w:hAnsi="宋体"/>
          <w:szCs w:val="21"/>
        </w:rPr>
        <w:t>（一）</w:t>
      </w:r>
      <w:r>
        <w:rPr>
          <w:rFonts w:ascii="宋体" w:hAnsi="宋体"/>
          <w:szCs w:val="21"/>
        </w:rPr>
        <w:t>采购标的需实现的功能或者目标</w:t>
      </w:r>
      <w:r>
        <w:rPr>
          <w:rFonts w:hint="eastAsia" w:ascii="宋体" w:hAnsi="宋体"/>
          <w:szCs w:val="21"/>
        </w:rPr>
        <w:t>：</w:t>
      </w:r>
    </w:p>
    <w:p w14:paraId="2E3849B4">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1.电梯:</w:t>
      </w:r>
    </w:p>
    <w:p w14:paraId="02AB7D41">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安全部件:制动器各销轴部位、制动器间隙、限速器各销轴部位、轿顶检修和急停开关、轿厢检修和急停开关、轿门安全装置(安全触板,光幕、光电等)、轿门门锁电气触点、层门门锁电气触点、底坑急停开关、制动衬、验证轿门关闭的电气安全装置、限速器轮槽、限速器张紧轮装置和电气安全装置、制动器上检测开关、上下极限开关、制动器铁芯(柱塞)、制动器制动弹簧压缩量、限速器安全钳联动、上行超速保护装置、轿厢称重装置、安全钳钳座等安全部件的检查、调整、清洁、润滑和更换。</w:t>
      </w:r>
    </w:p>
    <w:p w14:paraId="3FC844E6">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机房:机房滑轮间环境、手动紧急操作装置、曳引机各销轴部位、编码器、曳引轮槽、电动机与减速机联轴器螺栓、曳引轮和导向轮轴承部、控制柜内各接线端子、控制柜各仪表、减速机内齿轮油、控制柜接触器和继电器触点、导电回路绝缘性等机房部件的检查调整、清洁、润滑和更换。</w:t>
      </w:r>
    </w:p>
    <w:p w14:paraId="535E754B">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轿厢:轿顶环境、导靴上油杯、轿厢风扇、应急照明、轿内报警装置、对讲系统、轿内显示、指令按钮、轿门在开启和关闭时的状况、轿厢平层精度、位置脉冲发生器、导靴靴衬或滚轮、各反绳轮轴承部、轿顶和轿厢架和轿门及其附件安装螺栓、轿底各安装螺栓等轿厢部件的检查、调整、清洁、润滑和更换。</w:t>
      </w:r>
    </w:p>
    <w:p w14:paraId="702BA8C2">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井道:对重块及压板、井道照明、层站召唤、层楼显示、层门地坎、层门自动关门装置、层门门锁自动复位、层门锁紧元件啮合长度、层门和轿门系统中传动钢丝绳或链条或胶带、层门门导靴、消防开关、补偿链(绳)与轿厢和对重的连接处、轿厢和对重的导轨支架、轿厢和对重的导轨、随行电缆、层门装置等井道部件的检杳、调整、清洁、润滑和更换。</w:t>
      </w:r>
    </w:p>
    <w:p w14:paraId="3EA76D7F">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（4）底坑:底坑环境、缓冲器、对重缓冲距等底坑部件的检查、调整、清洁、润滑和更换曳引钢丝绳或曳引钢带、补偿钢丝绳、补偿链、限速器钢丝绳、曳引绳头组合的检查、调整、清洁、润滑和更换。</w:t>
      </w:r>
    </w:p>
    <w:p w14:paraId="5C506BA5">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轿厢围壁、包括固定或可移动的面板、门面板、轿门扇、吊顶、轿厢照明、厅门扇、门框及地坎的检查。机房温度、齿轮箱、齿轮箱轴承、油封、查看故障记录、限速器护罩和楔块、轿门、开门机、厅门导轨、隔光板或磁条、E&amp;I操纵盘、地坎护板、控制柜内保险、电子板和风扇、变频器、交/直流转换驱动器、可控硅、曳引轮防护、井道开关和换速开关、钢带PPT、补偿绳绳轮、补偿链防晃器、轿顶接线盒、安全钳开关及轴销、控制柜防尘网、电刷和换向器、曳引机固定螺栓和减震胶垫等部件的检查、调整、清洁和更换。</w:t>
      </w:r>
    </w:p>
    <w:p w14:paraId="4C3F2E38">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按照合同条款，保留现行的工程线路图。中标人须以设备安装时的国家安全标准维护甲方的电梯。当国家有关电梯安全的法规或标准发生改变时，按改变后的法规或标准执行。中标人须保留例行保养记录。</w:t>
      </w:r>
    </w:p>
    <w:p w14:paraId="083379FC">
      <w:pPr>
        <w:adjustRightInd w:val="0"/>
        <w:snapToGrid w:val="0"/>
        <w:spacing w:line="46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.备件和零件</w:t>
      </w:r>
    </w:p>
    <w:p w14:paraId="6205920B">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（1）为甲方储存合理数量的专用备件和更换零件以满足维修时效要求。当发现电梯部件依靠日常维护保养不能安全运行时,经双方确认后对相应部件进行修理或更换。</w:t>
      </w:r>
    </w:p>
    <w:p w14:paraId="3CBF913E">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（2）对于本合同内包含的配件实行免费送货上门。</w:t>
      </w:r>
    </w:p>
    <w:p w14:paraId="0818AF03">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（3）下列外围设备和辅助周边设备将不在本合同之内：</w:t>
      </w:r>
    </w:p>
    <w:p w14:paraId="4EE51D2C">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电梯地面装饰及其它建筑装饰和配件;从配电房至机房的供电装置、通讯设备、保安系统等非中标人提供的设备及电梯井道机房之外的电线。</w:t>
      </w:r>
    </w:p>
    <w:p w14:paraId="3F406094">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（4）中标人须承担因中标人原因所造成的直接损失。</w:t>
      </w:r>
    </w:p>
    <w:p w14:paraId="2AE1D362">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在电梯维保过程中，电梯维保单位提出的任何需要更换的零、配件均必须得到采购人确认，确保原装正品，必要时采购人可请技术检测部门鉴定。</w:t>
      </w:r>
    </w:p>
    <w:p w14:paraId="12C7AC4A">
      <w:pPr>
        <w:adjustRightInd w:val="0"/>
        <w:snapToGrid w:val="0"/>
        <w:spacing w:line="460" w:lineRule="exact"/>
        <w:ind w:firstLine="420" w:firstLineChars="200"/>
        <w:jc w:val="left"/>
        <w:rPr>
          <w:rFonts w:ascii="宋体" w:hAnsi="宋体"/>
          <w:szCs w:val="21"/>
        </w:rPr>
      </w:pPr>
      <w:r>
        <w:rPr>
          <w:rFonts w:hint="eastAsia" w:ascii="宋体" w:hAnsi="宋体"/>
          <w:szCs w:val="21"/>
        </w:rPr>
        <w:t>（二）采购标的需执行的国家相关标准、行业标准、地方标准或者其他标准、规范：</w:t>
      </w:r>
    </w:p>
    <w:p w14:paraId="73412E00">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采购标的的技术标准按国家标准执行，无国家标准的，按行业标准执行，无国家和行业标准的，按企业标准执行。</w:t>
      </w:r>
    </w:p>
    <w:p w14:paraId="3ADAC3AE">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三</w:t>
      </w:r>
      <w:r>
        <w:rPr>
          <w:rFonts w:ascii="宋体" w:hAnsi="宋体"/>
          <w:szCs w:val="21"/>
        </w:rPr>
        <w:t>）采购标的需满足的质量、安全、技术规格、物理特性等要求</w:t>
      </w:r>
      <w:r>
        <w:rPr>
          <w:rFonts w:hint="eastAsia" w:ascii="宋体" w:hAnsi="宋体"/>
          <w:szCs w:val="21"/>
        </w:rPr>
        <w:t>：</w:t>
      </w:r>
    </w:p>
    <w:p w14:paraId="7320BCB0">
      <w:pPr>
        <w:adjustRightInd w:val="0"/>
        <w:snapToGrid w:val="0"/>
        <w:spacing w:line="460" w:lineRule="exact"/>
        <w:jc w:val="center"/>
        <w:rPr>
          <w:rFonts w:hint="eastAsia" w:ascii="宋体" w:hAnsi="宋体"/>
          <w:szCs w:val="21"/>
        </w:rPr>
      </w:pPr>
      <w:r>
        <w:rPr>
          <w:rFonts w:hint="eastAsia" w:ascii="宋体" w:hAnsi="宋体"/>
          <w:szCs w:val="21"/>
        </w:rPr>
        <w:t>电梯相关参数</w:t>
      </w:r>
    </w:p>
    <w:tbl>
      <w:tblPr>
        <w:tblStyle w:val="11"/>
        <w:tblW w:w="865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70"/>
        <w:gridCol w:w="1336"/>
        <w:gridCol w:w="1624"/>
        <w:gridCol w:w="853"/>
        <w:gridCol w:w="1137"/>
        <w:gridCol w:w="1172"/>
        <w:gridCol w:w="866"/>
      </w:tblGrid>
      <w:tr w14:paraId="4DBA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4" w:hRule="atLeast"/>
        </w:trPr>
        <w:tc>
          <w:tcPr>
            <w:tcW w:w="1670" w:type="dxa"/>
            <w:noWrap w:val="0"/>
            <w:tcMar>
              <w:top w:w="0" w:type="dxa"/>
              <w:left w:w="108" w:type="dxa"/>
              <w:bottom w:w="0" w:type="dxa"/>
              <w:right w:w="108" w:type="dxa"/>
            </w:tcMar>
            <w:vAlign w:val="center"/>
          </w:tcPr>
          <w:p w14:paraId="39A7F5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ascii="Arial" w:hAnsi="Arial" w:eastAsia="宋体" w:cs="Arial"/>
                <w:kern w:val="0"/>
                <w:sz w:val="24"/>
                <w:szCs w:val="24"/>
                <w:lang w:val="en-US" w:eastAsia="zh-CN" w:bidi="ar"/>
              </w:rPr>
              <w:t>梯号</w:t>
            </w:r>
          </w:p>
        </w:tc>
        <w:tc>
          <w:tcPr>
            <w:tcW w:w="1336" w:type="dxa"/>
            <w:noWrap w:val="0"/>
            <w:tcMar>
              <w:top w:w="0" w:type="dxa"/>
              <w:left w:w="108" w:type="dxa"/>
              <w:bottom w:w="0" w:type="dxa"/>
              <w:right w:w="108" w:type="dxa"/>
            </w:tcMar>
            <w:vAlign w:val="center"/>
          </w:tcPr>
          <w:p w14:paraId="71232C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hint="default" w:ascii="Arial" w:hAnsi="Arial" w:eastAsia="宋体" w:cs="Arial"/>
                <w:kern w:val="0"/>
                <w:sz w:val="24"/>
                <w:szCs w:val="24"/>
                <w:lang w:val="en-US" w:eastAsia="zh-CN" w:bidi="ar"/>
              </w:rPr>
              <w:t>设备名称</w:t>
            </w:r>
          </w:p>
        </w:tc>
        <w:tc>
          <w:tcPr>
            <w:tcW w:w="1624" w:type="dxa"/>
            <w:noWrap w:val="0"/>
            <w:tcMar>
              <w:top w:w="0" w:type="dxa"/>
              <w:left w:w="108" w:type="dxa"/>
              <w:bottom w:w="0" w:type="dxa"/>
              <w:right w:w="108" w:type="dxa"/>
            </w:tcMar>
            <w:vAlign w:val="center"/>
          </w:tcPr>
          <w:p w14:paraId="7750E0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hint="default" w:ascii="Arial" w:hAnsi="Arial" w:eastAsia="宋体" w:cs="Arial"/>
                <w:kern w:val="0"/>
                <w:sz w:val="24"/>
                <w:szCs w:val="24"/>
                <w:lang w:val="en-US" w:eastAsia="zh-CN" w:bidi="ar"/>
              </w:rPr>
              <w:t>规格型号</w:t>
            </w:r>
          </w:p>
        </w:tc>
        <w:tc>
          <w:tcPr>
            <w:tcW w:w="853" w:type="dxa"/>
            <w:noWrap w:val="0"/>
            <w:tcMar>
              <w:top w:w="0" w:type="dxa"/>
              <w:left w:w="108" w:type="dxa"/>
              <w:bottom w:w="0" w:type="dxa"/>
              <w:right w:w="108" w:type="dxa"/>
            </w:tcMar>
            <w:vAlign w:val="center"/>
          </w:tcPr>
          <w:p w14:paraId="45E25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hint="default" w:ascii="Arial" w:hAnsi="Arial" w:eastAsia="宋体" w:cs="Arial"/>
                <w:kern w:val="0"/>
                <w:sz w:val="24"/>
                <w:szCs w:val="24"/>
                <w:lang w:val="en-US" w:eastAsia="zh-CN" w:bidi="ar"/>
              </w:rPr>
              <w:t>层站</w:t>
            </w:r>
          </w:p>
        </w:tc>
        <w:tc>
          <w:tcPr>
            <w:tcW w:w="1137" w:type="dxa"/>
            <w:noWrap w:val="0"/>
            <w:tcMar>
              <w:top w:w="0" w:type="dxa"/>
              <w:left w:w="108" w:type="dxa"/>
              <w:bottom w:w="0" w:type="dxa"/>
              <w:right w:w="108" w:type="dxa"/>
            </w:tcMar>
            <w:vAlign w:val="center"/>
          </w:tcPr>
          <w:p w14:paraId="74552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hint="default" w:ascii="Arial" w:hAnsi="Arial" w:eastAsia="宋体" w:cs="Arial"/>
                <w:kern w:val="0"/>
                <w:sz w:val="24"/>
                <w:szCs w:val="24"/>
                <w:lang w:val="en-US" w:eastAsia="zh-CN" w:bidi="ar"/>
              </w:rPr>
              <w:t>载重</w:t>
            </w:r>
            <w:r>
              <w:rPr>
                <w:rFonts w:hint="eastAsia" w:ascii="宋体" w:hAnsi="宋体" w:eastAsia="宋体" w:cs="宋体"/>
                <w:kern w:val="0"/>
                <w:sz w:val="24"/>
                <w:szCs w:val="24"/>
                <w:lang w:val="en-US" w:eastAsia="zh-CN" w:bidi="ar"/>
              </w:rPr>
              <w:t>（</w:t>
            </w:r>
            <w:r>
              <w:rPr>
                <w:rFonts w:hint="default" w:ascii="Arial" w:hAnsi="Arial" w:eastAsia="宋体" w:cs="Arial"/>
                <w:kern w:val="0"/>
                <w:sz w:val="24"/>
                <w:szCs w:val="24"/>
                <w:lang w:val="en-US" w:eastAsia="zh-CN" w:bidi="ar"/>
              </w:rPr>
              <w:t>kg</w:t>
            </w:r>
            <w:r>
              <w:rPr>
                <w:rFonts w:hint="eastAsia" w:ascii="宋体" w:hAnsi="宋体" w:eastAsia="宋体" w:cs="宋体"/>
                <w:kern w:val="0"/>
                <w:sz w:val="24"/>
                <w:szCs w:val="24"/>
                <w:lang w:val="en-US" w:eastAsia="zh-CN" w:bidi="ar"/>
              </w:rPr>
              <w:t>）</w:t>
            </w:r>
          </w:p>
        </w:tc>
        <w:tc>
          <w:tcPr>
            <w:tcW w:w="1172" w:type="dxa"/>
            <w:noWrap w:val="0"/>
            <w:tcMar>
              <w:top w:w="0" w:type="dxa"/>
              <w:left w:w="108" w:type="dxa"/>
              <w:bottom w:w="0" w:type="dxa"/>
              <w:right w:w="108" w:type="dxa"/>
            </w:tcMar>
            <w:vAlign w:val="center"/>
          </w:tcPr>
          <w:p w14:paraId="58976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宋体" w:cs="Arial"/>
                <w:kern w:val="0"/>
                <w:sz w:val="24"/>
                <w:szCs w:val="24"/>
                <w:lang w:val="en-US" w:eastAsia="zh-CN" w:bidi="ar"/>
              </w:rPr>
              <w:t> 速度</w:t>
            </w:r>
          </w:p>
          <w:p w14:paraId="36EDB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0"/>
                <w:sz w:val="24"/>
                <w:szCs w:val="24"/>
                <w:lang w:val="en-US" w:eastAsia="zh-CN" w:bidi="ar"/>
              </w:rPr>
              <w:t>（</w:t>
            </w:r>
            <w:r>
              <w:rPr>
                <w:rFonts w:hint="default" w:ascii="Arial" w:hAnsi="Arial" w:eastAsia="宋体" w:cs="Arial"/>
                <w:kern w:val="0"/>
                <w:sz w:val="24"/>
                <w:szCs w:val="24"/>
                <w:lang w:val="en-US" w:eastAsia="zh-CN" w:bidi="ar"/>
              </w:rPr>
              <w:t>m/s</w:t>
            </w:r>
            <w:r>
              <w:rPr>
                <w:rFonts w:hint="eastAsia" w:ascii="宋体" w:hAnsi="宋体" w:eastAsia="宋体" w:cs="宋体"/>
                <w:kern w:val="0"/>
                <w:sz w:val="24"/>
                <w:szCs w:val="24"/>
                <w:lang w:val="en-US" w:eastAsia="zh-CN" w:bidi="ar"/>
              </w:rPr>
              <w:t>）</w:t>
            </w:r>
          </w:p>
        </w:tc>
        <w:tc>
          <w:tcPr>
            <w:tcW w:w="866" w:type="dxa"/>
            <w:noWrap w:val="0"/>
            <w:tcMar>
              <w:top w:w="0" w:type="dxa"/>
              <w:left w:w="108" w:type="dxa"/>
              <w:bottom w:w="0" w:type="dxa"/>
              <w:right w:w="108" w:type="dxa"/>
            </w:tcMar>
            <w:vAlign w:val="center"/>
          </w:tcPr>
          <w:p w14:paraId="4CFF8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hint="default" w:ascii="Arial" w:hAnsi="Arial" w:eastAsia="宋体" w:cs="Arial"/>
                <w:kern w:val="0"/>
                <w:sz w:val="24"/>
                <w:szCs w:val="24"/>
                <w:lang w:val="en-US" w:eastAsia="zh-CN" w:bidi="ar"/>
              </w:rPr>
              <w:t>数量</w:t>
            </w:r>
          </w:p>
        </w:tc>
      </w:tr>
      <w:tr w14:paraId="71BA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1" w:hRule="atLeast"/>
        </w:trPr>
        <w:tc>
          <w:tcPr>
            <w:tcW w:w="1670" w:type="dxa"/>
            <w:noWrap w:val="0"/>
            <w:tcMar>
              <w:top w:w="0" w:type="dxa"/>
              <w:left w:w="108" w:type="dxa"/>
              <w:bottom w:w="0" w:type="dxa"/>
              <w:right w:w="108" w:type="dxa"/>
            </w:tcMar>
            <w:vAlign w:val="center"/>
          </w:tcPr>
          <w:p w14:paraId="1536A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ascii="Batang" w:hAnsi="Batang" w:eastAsia="Batang" w:cs="Batang"/>
                <w:kern w:val="0"/>
                <w:sz w:val="21"/>
                <w:szCs w:val="21"/>
                <w:lang w:val="en-US" w:eastAsia="zh-CN" w:bidi="ar"/>
              </w:rPr>
              <w:t>1136684802</w:t>
            </w:r>
          </w:p>
        </w:tc>
        <w:tc>
          <w:tcPr>
            <w:tcW w:w="1336" w:type="dxa"/>
            <w:noWrap w:val="0"/>
            <w:tcMar>
              <w:top w:w="0" w:type="dxa"/>
              <w:left w:w="108" w:type="dxa"/>
              <w:bottom w:w="0" w:type="dxa"/>
              <w:right w:w="108" w:type="dxa"/>
            </w:tcMar>
            <w:vAlign w:val="center"/>
          </w:tcPr>
          <w:p w14:paraId="1F1AA5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无机房</w:t>
            </w:r>
          </w:p>
          <w:p w14:paraId="6184D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0"/>
                <w:sz w:val="21"/>
                <w:szCs w:val="21"/>
                <w:lang w:val="en-US" w:eastAsia="zh-CN" w:bidi="ar"/>
              </w:rPr>
              <w:t>乘客</w:t>
            </w:r>
            <w:r>
              <w:rPr>
                <w:rFonts w:hint="default" w:ascii="Arial" w:hAnsi="Arial" w:eastAsia="宋体" w:cs="Arial"/>
                <w:kern w:val="0"/>
                <w:sz w:val="21"/>
                <w:szCs w:val="21"/>
                <w:lang w:val="en-US" w:eastAsia="zh-CN" w:bidi="ar"/>
              </w:rPr>
              <w:t>电梯</w:t>
            </w:r>
          </w:p>
        </w:tc>
        <w:tc>
          <w:tcPr>
            <w:tcW w:w="1624" w:type="dxa"/>
            <w:noWrap w:val="0"/>
            <w:tcMar>
              <w:top w:w="0" w:type="dxa"/>
              <w:left w:w="108" w:type="dxa"/>
              <w:bottom w:w="0" w:type="dxa"/>
              <w:right w:w="108" w:type="dxa"/>
            </w:tcMar>
            <w:vAlign w:val="center"/>
          </w:tcPr>
          <w:p w14:paraId="6878EE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KONE MonoSpace</w:t>
            </w:r>
          </w:p>
        </w:tc>
        <w:tc>
          <w:tcPr>
            <w:tcW w:w="853" w:type="dxa"/>
            <w:noWrap w:val="0"/>
            <w:tcMar>
              <w:top w:w="0" w:type="dxa"/>
              <w:left w:w="108" w:type="dxa"/>
              <w:bottom w:w="0" w:type="dxa"/>
              <w:right w:w="108" w:type="dxa"/>
            </w:tcMar>
            <w:vAlign w:val="center"/>
          </w:tcPr>
          <w:p w14:paraId="03A4C2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宋体" w:hAnsi="宋体" w:eastAsia="宋体" w:cs="宋体"/>
                <w:kern w:val="0"/>
                <w:sz w:val="21"/>
                <w:szCs w:val="21"/>
                <w:lang w:val="en-US" w:eastAsia="zh-CN" w:bidi="ar"/>
              </w:rPr>
              <w:t>5</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4</w:t>
            </w:r>
          </w:p>
        </w:tc>
        <w:tc>
          <w:tcPr>
            <w:tcW w:w="1137" w:type="dxa"/>
            <w:noWrap w:val="0"/>
            <w:tcMar>
              <w:top w:w="0" w:type="dxa"/>
              <w:left w:w="108" w:type="dxa"/>
              <w:bottom w:w="0" w:type="dxa"/>
              <w:right w:w="108" w:type="dxa"/>
            </w:tcMar>
            <w:vAlign w:val="center"/>
          </w:tcPr>
          <w:p w14:paraId="4F5D7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Batang" w:hAnsi="Batang" w:eastAsia="Batang" w:cs="Batang"/>
                <w:kern w:val="0"/>
                <w:sz w:val="21"/>
                <w:szCs w:val="21"/>
                <w:lang w:val="en-US" w:eastAsia="zh-CN" w:bidi="ar"/>
              </w:rPr>
              <w:t>10</w:t>
            </w:r>
            <w:r>
              <w:rPr>
                <w:rFonts w:hint="default" w:ascii="Arial" w:hAnsi="Arial" w:eastAsia="宋体" w:cs="Arial"/>
                <w:kern w:val="0"/>
                <w:sz w:val="21"/>
                <w:szCs w:val="21"/>
                <w:lang w:val="en-US" w:eastAsia="zh-CN" w:bidi="ar"/>
              </w:rPr>
              <w:t>00</w:t>
            </w:r>
          </w:p>
        </w:tc>
        <w:tc>
          <w:tcPr>
            <w:tcW w:w="1172" w:type="dxa"/>
            <w:noWrap w:val="0"/>
            <w:tcMar>
              <w:top w:w="0" w:type="dxa"/>
              <w:left w:w="108" w:type="dxa"/>
              <w:bottom w:w="0" w:type="dxa"/>
              <w:right w:w="108" w:type="dxa"/>
            </w:tcMar>
            <w:vAlign w:val="center"/>
          </w:tcPr>
          <w:p w14:paraId="5120A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宋体" w:hAnsi="宋体" w:eastAsia="宋体" w:cs="宋体"/>
                <w:kern w:val="0"/>
                <w:sz w:val="21"/>
                <w:szCs w:val="21"/>
                <w:lang w:val="en-US" w:eastAsia="zh-CN" w:bidi="ar"/>
              </w:rPr>
              <w:t>1.6</w:t>
            </w:r>
          </w:p>
        </w:tc>
        <w:tc>
          <w:tcPr>
            <w:tcW w:w="866" w:type="dxa"/>
            <w:noWrap w:val="0"/>
            <w:tcMar>
              <w:top w:w="0" w:type="dxa"/>
              <w:left w:w="108" w:type="dxa"/>
              <w:bottom w:w="0" w:type="dxa"/>
              <w:right w:w="108" w:type="dxa"/>
            </w:tcMar>
            <w:vAlign w:val="center"/>
          </w:tcPr>
          <w:p w14:paraId="58632B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hint="default" w:ascii="Arial" w:hAnsi="Arial" w:eastAsia="宋体" w:cs="Arial"/>
                <w:kern w:val="0"/>
                <w:sz w:val="21"/>
                <w:szCs w:val="21"/>
                <w:lang w:val="en-US" w:eastAsia="zh-CN" w:bidi="ar"/>
              </w:rPr>
              <w:t>1</w:t>
            </w:r>
          </w:p>
        </w:tc>
      </w:tr>
      <w:tr w14:paraId="7770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4" w:hRule="atLeast"/>
        </w:trPr>
        <w:tc>
          <w:tcPr>
            <w:tcW w:w="1670" w:type="dxa"/>
            <w:noWrap w:val="0"/>
            <w:tcMar>
              <w:top w:w="0" w:type="dxa"/>
              <w:left w:w="108" w:type="dxa"/>
              <w:bottom w:w="0" w:type="dxa"/>
              <w:right w:w="108" w:type="dxa"/>
            </w:tcMar>
            <w:vAlign w:val="center"/>
          </w:tcPr>
          <w:p w14:paraId="08505A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Batang" w:hAnsi="Batang" w:eastAsia="Batang" w:cs="Batang"/>
                <w:kern w:val="0"/>
                <w:sz w:val="21"/>
                <w:szCs w:val="21"/>
                <w:lang w:val="en-US" w:eastAsia="zh-CN" w:bidi="ar"/>
              </w:rPr>
              <w:t>1136684803</w:t>
            </w:r>
          </w:p>
        </w:tc>
        <w:tc>
          <w:tcPr>
            <w:tcW w:w="1336" w:type="dxa"/>
            <w:noWrap w:val="0"/>
            <w:tcMar>
              <w:top w:w="0" w:type="dxa"/>
              <w:left w:w="108" w:type="dxa"/>
              <w:bottom w:w="0" w:type="dxa"/>
              <w:right w:w="108" w:type="dxa"/>
            </w:tcMar>
            <w:vAlign w:val="center"/>
          </w:tcPr>
          <w:p w14:paraId="652951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无机房</w:t>
            </w:r>
          </w:p>
          <w:p w14:paraId="3E182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0"/>
                <w:sz w:val="21"/>
                <w:szCs w:val="21"/>
                <w:lang w:val="en-US" w:eastAsia="zh-CN" w:bidi="ar"/>
              </w:rPr>
              <w:t>乘客</w:t>
            </w:r>
            <w:r>
              <w:rPr>
                <w:rFonts w:hint="default" w:ascii="Arial" w:hAnsi="Arial" w:eastAsia="宋体" w:cs="Arial"/>
                <w:kern w:val="0"/>
                <w:sz w:val="21"/>
                <w:szCs w:val="21"/>
                <w:lang w:val="en-US" w:eastAsia="zh-CN" w:bidi="ar"/>
              </w:rPr>
              <w:t>电梯</w:t>
            </w:r>
          </w:p>
        </w:tc>
        <w:tc>
          <w:tcPr>
            <w:tcW w:w="1624" w:type="dxa"/>
            <w:noWrap w:val="0"/>
            <w:tcMar>
              <w:top w:w="0" w:type="dxa"/>
              <w:left w:w="108" w:type="dxa"/>
              <w:bottom w:w="0" w:type="dxa"/>
              <w:right w:w="108" w:type="dxa"/>
            </w:tcMar>
            <w:vAlign w:val="center"/>
          </w:tcPr>
          <w:p w14:paraId="45DD1B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KONE MonoSpace</w:t>
            </w:r>
          </w:p>
        </w:tc>
        <w:tc>
          <w:tcPr>
            <w:tcW w:w="853" w:type="dxa"/>
            <w:noWrap w:val="0"/>
            <w:tcMar>
              <w:top w:w="0" w:type="dxa"/>
              <w:left w:w="108" w:type="dxa"/>
              <w:bottom w:w="0" w:type="dxa"/>
              <w:right w:w="108" w:type="dxa"/>
            </w:tcMar>
            <w:vAlign w:val="center"/>
          </w:tcPr>
          <w:p w14:paraId="522EF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宋体" w:hAnsi="宋体" w:eastAsia="宋体" w:cs="宋体"/>
                <w:kern w:val="0"/>
                <w:sz w:val="21"/>
                <w:szCs w:val="21"/>
                <w:lang w:val="en-US" w:eastAsia="zh-CN" w:bidi="ar"/>
              </w:rPr>
              <w:t>3</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3</w:t>
            </w:r>
          </w:p>
        </w:tc>
        <w:tc>
          <w:tcPr>
            <w:tcW w:w="1137" w:type="dxa"/>
            <w:noWrap w:val="0"/>
            <w:tcMar>
              <w:top w:w="0" w:type="dxa"/>
              <w:left w:w="108" w:type="dxa"/>
              <w:bottom w:w="0" w:type="dxa"/>
              <w:right w:w="108" w:type="dxa"/>
            </w:tcMar>
            <w:vAlign w:val="center"/>
          </w:tcPr>
          <w:p w14:paraId="55A97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Batang" w:hAnsi="Batang" w:eastAsia="Batang" w:cs="Batang"/>
                <w:kern w:val="0"/>
                <w:sz w:val="21"/>
                <w:szCs w:val="21"/>
                <w:lang w:val="en-US" w:eastAsia="zh-CN" w:bidi="ar"/>
              </w:rPr>
              <w:t>10</w:t>
            </w:r>
            <w:r>
              <w:rPr>
                <w:rFonts w:hint="default" w:ascii="Arial" w:hAnsi="Arial" w:eastAsia="宋体" w:cs="Arial"/>
                <w:kern w:val="0"/>
                <w:sz w:val="21"/>
                <w:szCs w:val="21"/>
                <w:lang w:val="en-US" w:eastAsia="zh-CN" w:bidi="ar"/>
              </w:rPr>
              <w:t>00</w:t>
            </w:r>
          </w:p>
        </w:tc>
        <w:tc>
          <w:tcPr>
            <w:tcW w:w="1172" w:type="dxa"/>
            <w:noWrap w:val="0"/>
            <w:tcMar>
              <w:top w:w="0" w:type="dxa"/>
              <w:left w:w="108" w:type="dxa"/>
              <w:bottom w:w="0" w:type="dxa"/>
              <w:right w:w="108" w:type="dxa"/>
            </w:tcMar>
            <w:vAlign w:val="center"/>
          </w:tcPr>
          <w:p w14:paraId="196CD1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宋体" w:hAnsi="宋体" w:eastAsia="宋体" w:cs="宋体"/>
                <w:kern w:val="0"/>
                <w:sz w:val="21"/>
                <w:szCs w:val="21"/>
                <w:lang w:val="en-US" w:eastAsia="zh-CN" w:bidi="ar"/>
              </w:rPr>
              <w:t>1.6</w:t>
            </w:r>
          </w:p>
        </w:tc>
        <w:tc>
          <w:tcPr>
            <w:tcW w:w="866" w:type="dxa"/>
            <w:noWrap w:val="0"/>
            <w:tcMar>
              <w:top w:w="0" w:type="dxa"/>
              <w:left w:w="108" w:type="dxa"/>
              <w:bottom w:w="0" w:type="dxa"/>
              <w:right w:w="108" w:type="dxa"/>
            </w:tcMar>
            <w:vAlign w:val="center"/>
          </w:tcPr>
          <w:p w14:paraId="305741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hint="default" w:ascii="Arial" w:hAnsi="Arial" w:eastAsia="宋体" w:cs="Arial"/>
                <w:kern w:val="0"/>
                <w:sz w:val="21"/>
                <w:szCs w:val="21"/>
                <w:lang w:val="en-US" w:eastAsia="zh-CN" w:bidi="ar"/>
              </w:rPr>
              <w:t>1</w:t>
            </w:r>
          </w:p>
        </w:tc>
      </w:tr>
      <w:tr w14:paraId="6630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1670" w:type="dxa"/>
            <w:noWrap w:val="0"/>
            <w:tcMar>
              <w:top w:w="0" w:type="dxa"/>
              <w:left w:w="108" w:type="dxa"/>
              <w:bottom w:w="0" w:type="dxa"/>
              <w:right w:w="108" w:type="dxa"/>
            </w:tcMar>
            <w:vAlign w:val="center"/>
          </w:tcPr>
          <w:p w14:paraId="28443E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Batang" w:hAnsi="Batang" w:eastAsia="Batang" w:cs="Batang"/>
                <w:kern w:val="0"/>
                <w:sz w:val="21"/>
                <w:szCs w:val="21"/>
                <w:lang w:val="en-US" w:eastAsia="zh-CN" w:bidi="ar"/>
              </w:rPr>
              <w:t>LE17048-A</w:t>
            </w:r>
          </w:p>
        </w:tc>
        <w:tc>
          <w:tcPr>
            <w:tcW w:w="1336" w:type="dxa"/>
            <w:noWrap w:val="0"/>
            <w:tcMar>
              <w:top w:w="0" w:type="dxa"/>
              <w:left w:w="108" w:type="dxa"/>
              <w:bottom w:w="0" w:type="dxa"/>
              <w:right w:w="108" w:type="dxa"/>
            </w:tcMar>
            <w:vAlign w:val="center"/>
          </w:tcPr>
          <w:p w14:paraId="24FA6A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0"/>
                <w:sz w:val="21"/>
                <w:szCs w:val="21"/>
                <w:lang w:val="en-US" w:eastAsia="zh-CN" w:bidi="ar"/>
              </w:rPr>
              <w:t>杂物</w:t>
            </w:r>
            <w:r>
              <w:rPr>
                <w:rFonts w:hint="default" w:ascii="Arial" w:hAnsi="Arial" w:eastAsia="宋体" w:cs="Arial"/>
                <w:kern w:val="0"/>
                <w:sz w:val="21"/>
                <w:szCs w:val="21"/>
                <w:lang w:val="en-US" w:eastAsia="zh-CN" w:bidi="ar"/>
              </w:rPr>
              <w:t>电梯</w:t>
            </w:r>
          </w:p>
        </w:tc>
        <w:tc>
          <w:tcPr>
            <w:tcW w:w="1624" w:type="dxa"/>
            <w:noWrap w:val="0"/>
            <w:tcMar>
              <w:top w:w="0" w:type="dxa"/>
              <w:left w:w="108" w:type="dxa"/>
              <w:bottom w:w="0" w:type="dxa"/>
              <w:right w:w="108" w:type="dxa"/>
            </w:tcMar>
            <w:vAlign w:val="center"/>
          </w:tcPr>
          <w:p w14:paraId="23AEAF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TW</w:t>
            </w:r>
            <w:r>
              <w:rPr>
                <w:rFonts w:hint="eastAsia" w:ascii="宋体" w:hAnsi="宋体" w:eastAsia="宋体" w:cs="宋体"/>
                <w:kern w:val="0"/>
                <w:sz w:val="21"/>
                <w:szCs w:val="21"/>
                <w:lang w:val="en-US" w:eastAsia="zh-CN" w:bidi="ar"/>
              </w:rPr>
              <w:t>12</w:t>
            </w:r>
            <w:r>
              <w:rPr>
                <w:rFonts w:hint="default" w:ascii="宋体" w:hAnsi="宋体" w:eastAsia="宋体" w:cs="宋体"/>
                <w:kern w:val="0"/>
                <w:sz w:val="21"/>
                <w:szCs w:val="21"/>
                <w:lang w:val="en-US" w:eastAsia="zh-CN" w:bidi="ar"/>
              </w:rPr>
              <w:t>-200</w:t>
            </w:r>
          </w:p>
        </w:tc>
        <w:tc>
          <w:tcPr>
            <w:tcW w:w="853" w:type="dxa"/>
            <w:noWrap w:val="0"/>
            <w:tcMar>
              <w:top w:w="0" w:type="dxa"/>
              <w:left w:w="108" w:type="dxa"/>
              <w:bottom w:w="0" w:type="dxa"/>
              <w:right w:w="108" w:type="dxa"/>
            </w:tcMar>
            <w:vAlign w:val="center"/>
          </w:tcPr>
          <w:p w14:paraId="38A53A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宋体" w:hAnsi="宋体" w:eastAsia="宋体" w:cs="宋体"/>
                <w:kern w:val="0"/>
                <w:sz w:val="21"/>
                <w:szCs w:val="21"/>
                <w:lang w:val="en-US" w:eastAsia="zh-CN" w:bidi="ar"/>
              </w:rPr>
              <w:t>2</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2</w:t>
            </w:r>
          </w:p>
        </w:tc>
        <w:tc>
          <w:tcPr>
            <w:tcW w:w="1137" w:type="dxa"/>
            <w:noWrap w:val="0"/>
            <w:tcMar>
              <w:top w:w="0" w:type="dxa"/>
              <w:left w:w="108" w:type="dxa"/>
              <w:bottom w:w="0" w:type="dxa"/>
              <w:right w:w="108" w:type="dxa"/>
            </w:tcMar>
            <w:vAlign w:val="center"/>
          </w:tcPr>
          <w:p w14:paraId="582A8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Batang" w:hAnsi="Batang" w:eastAsia="Batang" w:cs="Batang"/>
                <w:kern w:val="0"/>
                <w:sz w:val="21"/>
                <w:szCs w:val="21"/>
                <w:lang w:val="en-US" w:eastAsia="zh-CN" w:bidi="ar"/>
              </w:rPr>
              <w:t>2</w:t>
            </w:r>
            <w:r>
              <w:rPr>
                <w:rFonts w:hint="default" w:ascii="Arial" w:hAnsi="Arial" w:eastAsia="宋体" w:cs="Arial"/>
                <w:kern w:val="0"/>
                <w:sz w:val="21"/>
                <w:szCs w:val="21"/>
                <w:lang w:val="en-US" w:eastAsia="zh-CN" w:bidi="ar"/>
              </w:rPr>
              <w:t>00</w:t>
            </w:r>
          </w:p>
        </w:tc>
        <w:tc>
          <w:tcPr>
            <w:tcW w:w="1172" w:type="dxa"/>
            <w:noWrap w:val="0"/>
            <w:tcMar>
              <w:top w:w="0" w:type="dxa"/>
              <w:left w:w="108" w:type="dxa"/>
              <w:bottom w:w="0" w:type="dxa"/>
              <w:right w:w="108" w:type="dxa"/>
            </w:tcMar>
            <w:vAlign w:val="center"/>
          </w:tcPr>
          <w:p w14:paraId="7812AC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宋体" w:hAnsi="宋体" w:eastAsia="宋体" w:cs="宋体"/>
                <w:kern w:val="0"/>
                <w:sz w:val="21"/>
                <w:szCs w:val="21"/>
                <w:lang w:val="en-US" w:eastAsia="zh-CN" w:bidi="ar"/>
              </w:rPr>
              <w:t>0.3</w:t>
            </w:r>
          </w:p>
        </w:tc>
        <w:tc>
          <w:tcPr>
            <w:tcW w:w="866" w:type="dxa"/>
            <w:noWrap w:val="0"/>
            <w:tcMar>
              <w:top w:w="0" w:type="dxa"/>
              <w:left w:w="108" w:type="dxa"/>
              <w:bottom w:w="0" w:type="dxa"/>
              <w:right w:w="108" w:type="dxa"/>
            </w:tcMar>
            <w:vAlign w:val="center"/>
          </w:tcPr>
          <w:p w14:paraId="69F6E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hint="default" w:ascii="Arial" w:hAnsi="Arial" w:eastAsia="宋体" w:cs="Arial"/>
                <w:kern w:val="0"/>
                <w:sz w:val="21"/>
                <w:szCs w:val="21"/>
                <w:lang w:val="en-US" w:eastAsia="zh-CN" w:bidi="ar"/>
              </w:rPr>
              <w:t>1</w:t>
            </w:r>
          </w:p>
        </w:tc>
      </w:tr>
      <w:tr w14:paraId="624A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 w:hRule="atLeast"/>
        </w:trPr>
        <w:tc>
          <w:tcPr>
            <w:tcW w:w="1670" w:type="dxa"/>
            <w:noWrap w:val="0"/>
            <w:tcMar>
              <w:top w:w="0" w:type="dxa"/>
              <w:left w:w="108" w:type="dxa"/>
              <w:bottom w:w="0" w:type="dxa"/>
              <w:right w:w="108" w:type="dxa"/>
            </w:tcMar>
            <w:vAlign w:val="center"/>
          </w:tcPr>
          <w:p w14:paraId="235DAF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Batang" w:hAnsi="Batang" w:eastAsia="Batang" w:cs="Batang"/>
                <w:kern w:val="0"/>
                <w:sz w:val="21"/>
                <w:szCs w:val="21"/>
                <w:lang w:val="en-US" w:eastAsia="zh-CN" w:bidi="ar"/>
              </w:rPr>
              <w:t>LE17048-B</w:t>
            </w:r>
          </w:p>
        </w:tc>
        <w:tc>
          <w:tcPr>
            <w:tcW w:w="1336" w:type="dxa"/>
            <w:noWrap w:val="0"/>
            <w:tcMar>
              <w:top w:w="0" w:type="dxa"/>
              <w:left w:w="108" w:type="dxa"/>
              <w:bottom w:w="0" w:type="dxa"/>
              <w:right w:w="108" w:type="dxa"/>
            </w:tcMar>
            <w:vAlign w:val="center"/>
          </w:tcPr>
          <w:p w14:paraId="4EFD54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0"/>
                <w:sz w:val="21"/>
                <w:szCs w:val="21"/>
                <w:lang w:val="en-US" w:eastAsia="zh-CN" w:bidi="ar"/>
              </w:rPr>
              <w:t>杂物</w:t>
            </w:r>
            <w:r>
              <w:rPr>
                <w:rFonts w:hint="default" w:ascii="Arial" w:hAnsi="Arial" w:eastAsia="宋体" w:cs="Arial"/>
                <w:kern w:val="0"/>
                <w:sz w:val="21"/>
                <w:szCs w:val="21"/>
                <w:lang w:val="en-US" w:eastAsia="zh-CN" w:bidi="ar"/>
              </w:rPr>
              <w:t>电梯</w:t>
            </w:r>
          </w:p>
        </w:tc>
        <w:tc>
          <w:tcPr>
            <w:tcW w:w="1624" w:type="dxa"/>
            <w:noWrap w:val="0"/>
            <w:tcMar>
              <w:top w:w="0" w:type="dxa"/>
              <w:left w:w="108" w:type="dxa"/>
              <w:bottom w:w="0" w:type="dxa"/>
              <w:right w:w="108" w:type="dxa"/>
            </w:tcMar>
            <w:vAlign w:val="center"/>
          </w:tcPr>
          <w:p w14:paraId="5A8393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TW</w:t>
            </w:r>
            <w:r>
              <w:rPr>
                <w:rFonts w:hint="eastAsia" w:ascii="宋体" w:hAnsi="宋体" w:eastAsia="宋体" w:cs="宋体"/>
                <w:kern w:val="0"/>
                <w:sz w:val="21"/>
                <w:szCs w:val="21"/>
                <w:lang w:val="en-US" w:eastAsia="zh-CN" w:bidi="ar"/>
              </w:rPr>
              <w:t>12</w:t>
            </w:r>
            <w:r>
              <w:rPr>
                <w:rFonts w:hint="default" w:ascii="宋体" w:hAnsi="宋体" w:eastAsia="宋体" w:cs="宋体"/>
                <w:kern w:val="0"/>
                <w:sz w:val="21"/>
                <w:szCs w:val="21"/>
                <w:lang w:val="en-US" w:eastAsia="zh-CN" w:bidi="ar"/>
              </w:rPr>
              <w:t>-200</w:t>
            </w:r>
          </w:p>
        </w:tc>
        <w:tc>
          <w:tcPr>
            <w:tcW w:w="853" w:type="dxa"/>
            <w:noWrap w:val="0"/>
            <w:tcMar>
              <w:top w:w="0" w:type="dxa"/>
              <w:left w:w="108" w:type="dxa"/>
              <w:bottom w:w="0" w:type="dxa"/>
              <w:right w:w="108" w:type="dxa"/>
            </w:tcMar>
            <w:vAlign w:val="center"/>
          </w:tcPr>
          <w:p w14:paraId="45980A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宋体" w:hAnsi="宋体" w:eastAsia="宋体" w:cs="宋体"/>
                <w:kern w:val="0"/>
                <w:sz w:val="21"/>
                <w:szCs w:val="21"/>
                <w:lang w:val="en-US" w:eastAsia="zh-CN" w:bidi="ar"/>
              </w:rPr>
              <w:t>2</w:t>
            </w:r>
            <w:r>
              <w:rPr>
                <w:rFonts w:hint="default" w:ascii="Arial" w:hAnsi="Arial" w:eastAsia="宋体" w:cs="Arial"/>
                <w:kern w:val="0"/>
                <w:sz w:val="21"/>
                <w:szCs w:val="21"/>
                <w:lang w:val="en-US" w:eastAsia="zh-CN" w:bidi="ar"/>
              </w:rPr>
              <w:t>/</w:t>
            </w:r>
            <w:r>
              <w:rPr>
                <w:rFonts w:hint="eastAsia" w:ascii="宋体" w:hAnsi="宋体" w:eastAsia="宋体" w:cs="宋体"/>
                <w:kern w:val="0"/>
                <w:sz w:val="21"/>
                <w:szCs w:val="21"/>
                <w:lang w:val="en-US" w:eastAsia="zh-CN" w:bidi="ar"/>
              </w:rPr>
              <w:t>2</w:t>
            </w:r>
          </w:p>
        </w:tc>
        <w:tc>
          <w:tcPr>
            <w:tcW w:w="1137" w:type="dxa"/>
            <w:noWrap w:val="0"/>
            <w:tcMar>
              <w:top w:w="0" w:type="dxa"/>
              <w:left w:w="108" w:type="dxa"/>
              <w:bottom w:w="0" w:type="dxa"/>
              <w:right w:w="108" w:type="dxa"/>
            </w:tcMar>
            <w:vAlign w:val="center"/>
          </w:tcPr>
          <w:p w14:paraId="1BF19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Batang" w:hAnsi="Batang" w:eastAsia="Batang" w:cs="Batang"/>
                <w:kern w:val="0"/>
                <w:sz w:val="21"/>
                <w:szCs w:val="21"/>
                <w:lang w:val="en-US" w:eastAsia="zh-CN" w:bidi="ar"/>
              </w:rPr>
              <w:t>2</w:t>
            </w:r>
            <w:r>
              <w:rPr>
                <w:rFonts w:hint="default" w:ascii="Arial" w:hAnsi="Arial" w:eastAsia="宋体" w:cs="Arial"/>
                <w:kern w:val="0"/>
                <w:sz w:val="21"/>
                <w:szCs w:val="21"/>
                <w:lang w:val="en-US" w:eastAsia="zh-CN" w:bidi="ar"/>
              </w:rPr>
              <w:t>00</w:t>
            </w:r>
          </w:p>
        </w:tc>
        <w:tc>
          <w:tcPr>
            <w:tcW w:w="1172" w:type="dxa"/>
            <w:noWrap w:val="0"/>
            <w:tcMar>
              <w:top w:w="0" w:type="dxa"/>
              <w:left w:w="108" w:type="dxa"/>
              <w:bottom w:w="0" w:type="dxa"/>
              <w:right w:w="108" w:type="dxa"/>
            </w:tcMar>
            <w:vAlign w:val="center"/>
          </w:tcPr>
          <w:p w14:paraId="40D65E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Cs w:val="21"/>
              </w:rPr>
            </w:pPr>
            <w:r>
              <w:rPr>
                <w:rFonts w:hint="eastAsia" w:ascii="宋体" w:hAnsi="宋体" w:eastAsia="宋体" w:cs="宋体"/>
                <w:kern w:val="0"/>
                <w:sz w:val="21"/>
                <w:szCs w:val="21"/>
                <w:lang w:val="en-US" w:eastAsia="zh-CN" w:bidi="ar"/>
              </w:rPr>
              <w:t>0.3</w:t>
            </w:r>
          </w:p>
        </w:tc>
        <w:tc>
          <w:tcPr>
            <w:tcW w:w="866" w:type="dxa"/>
            <w:noWrap w:val="0"/>
            <w:tcMar>
              <w:top w:w="0" w:type="dxa"/>
              <w:left w:w="108" w:type="dxa"/>
              <w:bottom w:w="0" w:type="dxa"/>
              <w:right w:w="108" w:type="dxa"/>
            </w:tcMar>
            <w:vAlign w:val="center"/>
          </w:tcPr>
          <w:p w14:paraId="78A7CF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zCs w:val="21"/>
              </w:rPr>
            </w:pPr>
            <w:r>
              <w:rPr>
                <w:rFonts w:hint="default" w:ascii="Arial" w:hAnsi="Arial" w:eastAsia="宋体" w:cs="Arial"/>
                <w:kern w:val="0"/>
                <w:sz w:val="21"/>
                <w:szCs w:val="21"/>
                <w:lang w:val="en-US" w:eastAsia="zh-CN" w:bidi="ar"/>
              </w:rPr>
              <w:t>1</w:t>
            </w:r>
          </w:p>
        </w:tc>
      </w:tr>
    </w:tbl>
    <w:p w14:paraId="453DF2F5">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四</w:t>
      </w:r>
      <w:r>
        <w:rPr>
          <w:rFonts w:ascii="宋体" w:hAnsi="宋体"/>
          <w:szCs w:val="21"/>
        </w:rPr>
        <w:t>）采购标的的数量、采购项目交付或者实施的时间和地点</w:t>
      </w:r>
      <w:r>
        <w:rPr>
          <w:rFonts w:hint="eastAsia" w:ascii="宋体" w:hAnsi="宋体"/>
          <w:szCs w:val="21"/>
        </w:rPr>
        <w:t>：</w:t>
      </w:r>
    </w:p>
    <w:p w14:paraId="0394CE61">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提供政府相关部门关于电梯维护保养规定的所有保养工作。保养工作均在正常工作时间(除周六日及法定节假日)内进行,中标人提供24小时的应急响应服务，相关费用包含在本合同价款中。中标人接到甲方紧急报修后或接到故障或事故报警后15分钟内到达现场，并能提供正常连续的服务直至故障或事故排除。对电梯困人事故要求在到达现场后20分钟内把乘客从轿厢中救出、对非电子板原因的常见故障要求在60分钟内排除，对电子板原因的故障应在普遍认可的合理时间内解决。对特殊原因故障原则要求48小时内排除。中标人须针对困人故障进行回访。</w:t>
      </w:r>
    </w:p>
    <w:p w14:paraId="13EBA4D2">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负责甲方电梯通过年检,完成年检中发生的属本合同范围内的整改工作。</w:t>
      </w:r>
    </w:p>
    <w:p w14:paraId="4F9EAD84">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中标人须投保工作人员的人身意外保险,以及产品责任险和公众责任险。</w:t>
      </w:r>
    </w:p>
    <w:p w14:paraId="6059CD92">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中标人须自行配备工作所需的工具及设备,保养时设置现场安全警示标志。</w:t>
      </w:r>
    </w:p>
    <w:p w14:paraId="60B4689F">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中标人每年需配合学校做好特种设备电梯培训及应急演练工作。电梯设备一机一档，配合学校做好材料归档工作。</w:t>
      </w:r>
    </w:p>
    <w:p w14:paraId="18D7BA59">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五</w:t>
      </w:r>
      <w:r>
        <w:rPr>
          <w:rFonts w:ascii="宋体" w:hAnsi="宋体"/>
          <w:szCs w:val="21"/>
        </w:rPr>
        <w:t>）</w:t>
      </w:r>
      <w:r>
        <w:rPr>
          <w:rFonts w:hint="eastAsia" w:ascii="宋体" w:hAnsi="宋体"/>
          <w:szCs w:val="21"/>
        </w:rPr>
        <w:t>采购标的需满足的服务标准、期限、效率等要求：</w:t>
      </w:r>
    </w:p>
    <w:p w14:paraId="2D6E6B19">
      <w:pPr>
        <w:adjustRightInd w:val="0"/>
        <w:snapToGrid w:val="0"/>
        <w:spacing w:line="460" w:lineRule="exact"/>
        <w:ind w:firstLine="420" w:firstLineChars="200"/>
        <w:jc w:val="left"/>
        <w:rPr>
          <w:rFonts w:hint="eastAsia" w:ascii="宋体" w:hAnsi="宋体"/>
          <w:szCs w:val="21"/>
        </w:rPr>
      </w:pPr>
      <w:r>
        <w:rPr>
          <w:rFonts w:hint="eastAsia" w:ascii="宋体" w:hAnsi="宋体" w:cs="方正仿宋_GBK"/>
          <w:szCs w:val="21"/>
        </w:rPr>
        <w:t>本项目合同服务期暂定三年（202</w:t>
      </w:r>
      <w:r>
        <w:rPr>
          <w:rFonts w:hint="eastAsia" w:ascii="宋体" w:hAnsi="宋体" w:cs="方正仿宋_GBK"/>
          <w:szCs w:val="21"/>
          <w:lang w:val="en-US" w:eastAsia="zh-CN"/>
        </w:rPr>
        <w:t>5</w:t>
      </w:r>
      <w:r>
        <w:rPr>
          <w:rFonts w:hint="eastAsia" w:ascii="宋体" w:hAnsi="宋体" w:cs="方正仿宋_GBK"/>
          <w:szCs w:val="21"/>
        </w:rPr>
        <w:t>年8月至202</w:t>
      </w:r>
      <w:r>
        <w:rPr>
          <w:rFonts w:hint="eastAsia" w:ascii="宋体" w:hAnsi="宋体" w:cs="方正仿宋_GBK"/>
          <w:szCs w:val="21"/>
          <w:lang w:val="en-US" w:eastAsia="zh-CN"/>
        </w:rPr>
        <w:t>8</w:t>
      </w:r>
      <w:r>
        <w:rPr>
          <w:rFonts w:hint="eastAsia" w:ascii="宋体" w:hAnsi="宋体" w:cs="方正仿宋_GBK"/>
          <w:szCs w:val="21"/>
        </w:rPr>
        <w:t>年7月）。如成交供应商在合同期内考核合格，则在第一年合同期满时，且采购人、成交供应商双方同意，成交供应商承诺不增加服务费用的前提下，双方可续签下一年度合同，</w:t>
      </w:r>
      <w:r>
        <w:rPr>
          <w:rFonts w:hint="eastAsia" w:ascii="宋体" w:hAnsi="宋体" w:cs="方正仿宋_GBK"/>
          <w:color w:val="FF0000"/>
          <w:szCs w:val="21"/>
        </w:rPr>
        <w:t>最多续签两次</w:t>
      </w:r>
      <w:r>
        <w:rPr>
          <w:rFonts w:hint="eastAsia" w:ascii="宋体" w:hAnsi="宋体" w:cs="方正仿宋_GBK"/>
          <w:szCs w:val="21"/>
        </w:rPr>
        <w:t>。如成交供应商在合同期内年度综合考核不合格，则采购人不再与成交供应商续签合同。</w:t>
      </w:r>
    </w:p>
    <w:p w14:paraId="5668ACBC">
      <w:pPr>
        <w:adjustRightInd w:val="0"/>
        <w:snapToGrid w:val="0"/>
        <w:spacing w:line="460" w:lineRule="exact"/>
        <w:ind w:firstLine="420" w:firstLineChars="200"/>
        <w:jc w:val="left"/>
        <w:rPr>
          <w:rFonts w:hint="eastAsia" w:ascii="宋体" w:hAnsi="宋体"/>
          <w:szCs w:val="21"/>
        </w:rPr>
      </w:pPr>
      <w:r>
        <w:rPr>
          <w:rFonts w:ascii="宋体" w:hAnsi="宋体"/>
          <w:szCs w:val="21"/>
        </w:rPr>
        <w:t>（</w:t>
      </w:r>
      <w:r>
        <w:rPr>
          <w:rFonts w:hint="eastAsia" w:ascii="宋体" w:hAnsi="宋体"/>
          <w:szCs w:val="21"/>
        </w:rPr>
        <w:t>六）采购标的的验收标准：本项目按照合同、招标文件、投标文件内容进行验收。</w:t>
      </w:r>
    </w:p>
    <w:p w14:paraId="57499BA6">
      <w:pPr>
        <w:adjustRightInd w:val="0"/>
        <w:snapToGrid w:val="0"/>
        <w:spacing w:line="460" w:lineRule="exact"/>
        <w:ind w:firstLine="420" w:firstLineChars="200"/>
        <w:jc w:val="left"/>
        <w:rPr>
          <w:rFonts w:ascii="宋体" w:hAnsi="宋体"/>
          <w:szCs w:val="21"/>
        </w:rPr>
      </w:pPr>
      <w:r>
        <w:rPr>
          <w:rFonts w:ascii="宋体" w:hAnsi="宋体"/>
          <w:szCs w:val="21"/>
        </w:rPr>
        <w:t>（</w:t>
      </w:r>
      <w:r>
        <w:rPr>
          <w:rFonts w:hint="eastAsia" w:ascii="宋体" w:hAnsi="宋体"/>
          <w:szCs w:val="21"/>
        </w:rPr>
        <w:t>七</w:t>
      </w:r>
      <w:r>
        <w:rPr>
          <w:rFonts w:ascii="宋体" w:hAnsi="宋体"/>
          <w:szCs w:val="21"/>
        </w:rPr>
        <w:t>）</w:t>
      </w:r>
      <w:r>
        <w:rPr>
          <w:rFonts w:hint="eastAsia" w:ascii="宋体" w:hAnsi="宋体"/>
          <w:szCs w:val="21"/>
        </w:rPr>
        <w:t>采购标的的其他技术、服务等要求：</w:t>
      </w:r>
    </w:p>
    <w:p w14:paraId="4F3036B5">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1.成交供应商必须按照法律、法规及劳动法的有关规定为维保服务人员办理相关手续，合法用工。</w:t>
      </w:r>
    </w:p>
    <w:p w14:paraId="55A9F01F">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2.成交供应商为采购人提供的服务人员在合同期内如发生因工伤、致残、疾病、死亡等各类劳动仲裁、诉讼等事宜均与采购方无关。</w:t>
      </w:r>
    </w:p>
    <w:p w14:paraId="79B985F2">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3.工作过程中因成交供应商责任所造成的经济损失由成交供应商按实际额赔偿。因不可抗力因素造成增加的费用或造成采购方提供的设施损失，双方共同协商解决。</w:t>
      </w:r>
    </w:p>
    <w:p w14:paraId="2369E736">
      <w:pPr>
        <w:adjustRightInd w:val="0"/>
        <w:snapToGrid w:val="0"/>
        <w:spacing w:line="460" w:lineRule="exact"/>
        <w:ind w:firstLine="420" w:firstLineChars="200"/>
        <w:jc w:val="left"/>
        <w:rPr>
          <w:rFonts w:ascii="宋体" w:hAnsi="宋体"/>
          <w:szCs w:val="21"/>
        </w:rPr>
      </w:pPr>
      <w:r>
        <w:rPr>
          <w:rFonts w:hint="eastAsia" w:ascii="宋体" w:hAnsi="宋体"/>
          <w:szCs w:val="21"/>
        </w:rPr>
        <w:t>4.合同届满时，成交供应商必须做好一切交接手续，确保采购人工作的正常进行，否则视为成交供应商违约，造成损失的应予赔偿。如采购人因特殊原因需延期的，供应商应配合完成。</w:t>
      </w:r>
    </w:p>
    <w:p w14:paraId="29905FA2">
      <w:pPr>
        <w:adjustRightInd w:val="0"/>
        <w:snapToGrid w:val="0"/>
        <w:spacing w:line="460" w:lineRule="exact"/>
        <w:ind w:firstLine="420" w:firstLineChars="200"/>
        <w:jc w:val="left"/>
        <w:rPr>
          <w:rFonts w:hint="eastAsia" w:ascii="宋体" w:hAnsi="宋体"/>
          <w:szCs w:val="21"/>
        </w:rPr>
      </w:pPr>
      <w:r>
        <w:rPr>
          <w:rFonts w:ascii="宋体" w:hAnsi="宋体"/>
          <w:szCs w:val="21"/>
        </w:rPr>
        <w:t>5</w:t>
      </w:r>
      <w:r>
        <w:rPr>
          <w:rFonts w:hint="eastAsia" w:ascii="宋体" w:hAnsi="宋体"/>
          <w:szCs w:val="21"/>
        </w:rPr>
        <w:t>.本次招标的维保服务类型为半包：（1）维保费中包含但不限于电梯检验费（电梯年检费）、维保人员的劳务费、管理费、利润、税金、保险费、调试费、员工培训费、技术服务费、交通费、安全防护措施费、专用工具使用费、维保耗材费、电梯责任保险费、电梯维修部件单件价格在500元以内的零部件费用等。（2）投标报价应为含税报价；（3）为完成本招标文件规定的义务，投标人认为有必要计入的任何其它费用，由此可能发生的一切相关费用均应计入投标报价中。本合同综合单价为一次性包干，结算时不作调整。</w:t>
      </w:r>
    </w:p>
    <w:p w14:paraId="771007D4">
      <w:pPr>
        <w:adjustRightInd w:val="0"/>
        <w:snapToGrid w:val="0"/>
        <w:spacing w:line="460" w:lineRule="exact"/>
        <w:ind w:firstLine="420" w:firstLineChars="200"/>
        <w:jc w:val="left"/>
        <w:rPr>
          <w:rFonts w:hint="eastAsia" w:ascii="宋体" w:hAnsi="宋体"/>
          <w:szCs w:val="21"/>
        </w:rPr>
      </w:pPr>
      <w:r>
        <w:rPr>
          <w:rFonts w:ascii="宋体" w:hAnsi="宋体"/>
          <w:szCs w:val="21"/>
        </w:rPr>
        <w:t>6</w:t>
      </w:r>
      <w:r>
        <w:rPr>
          <w:rFonts w:hint="eastAsia" w:ascii="宋体" w:hAnsi="宋体"/>
          <w:szCs w:val="21"/>
        </w:rPr>
        <w:t>.其他未尽事宜按招标文件相关规定执行。</w:t>
      </w:r>
    </w:p>
    <w:p w14:paraId="3355C56D">
      <w:pPr>
        <w:adjustRightInd w:val="0"/>
        <w:snapToGrid w:val="0"/>
        <w:spacing w:line="460" w:lineRule="exact"/>
        <w:ind w:firstLine="420" w:firstLineChars="200"/>
        <w:jc w:val="left"/>
        <w:rPr>
          <w:rFonts w:hint="eastAsia" w:ascii="宋体" w:hAnsi="宋体"/>
          <w:szCs w:val="21"/>
        </w:rPr>
      </w:pPr>
      <w:r>
        <w:rPr>
          <w:rFonts w:ascii="宋体" w:hAnsi="宋体"/>
          <w:szCs w:val="21"/>
        </w:rPr>
        <w:t>7.</w:t>
      </w:r>
      <w:r>
        <w:rPr>
          <w:rFonts w:hint="eastAsia" w:ascii="宋体" w:hAnsi="宋体"/>
          <w:szCs w:val="21"/>
        </w:rPr>
        <w:t>甲方责任</w:t>
      </w:r>
    </w:p>
    <w:p w14:paraId="56321A9E">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（1）出于安全的需要,甲方不能允许未经中标人授权的人员修理、改动、更换设备的任何部件。否则,对此产生的损失将由甲方承担。</w:t>
      </w:r>
    </w:p>
    <w:p w14:paraId="63F2E758">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（2）维修现场</w:t>
      </w:r>
    </w:p>
    <w:p w14:paraId="0D89D275">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有义务为中标人员工提供安全的工作环境,并根据有关法律法规和安全惯例的规定清除任何危险物品。同时,甲方应按政府法规对设备维护的要求,为机房提供足够的照明、通风,控制好有利于设备安全运行的温湿度。</w:t>
      </w:r>
    </w:p>
    <w:p w14:paraId="066F698E">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甲方同意在显著位置张贴和保存所有有关乘客使用设备的指引或警示。</w:t>
      </w:r>
    </w:p>
    <w:p w14:paraId="204B3492">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甲方对设备情况的反映：</w:t>
      </w:r>
    </w:p>
    <w:p w14:paraId="16C8A12F">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a根据国家特种设备安全监察条例,当电梯发生紧急事件后,甲方应立即启动事故应急专项预案。如果电梯日常运行不正常或出现任何险情,甲方应马上直接通知中标人。</w:t>
      </w:r>
    </w:p>
    <w:p w14:paraId="485E1559">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b甲方应接受中标人人员保证设备高效安全运行的建议,协助其做必要的工作。因甲方未及时处理中标人所提之合理建议所产生之事故,中标人不承担责任。</w:t>
      </w:r>
    </w:p>
    <w:p w14:paraId="3FF297D9">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（3）确认责任</w:t>
      </w:r>
    </w:p>
    <w:p w14:paraId="4120ADC2">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甲方负责电梯日常管理工作,并授权专门人员就中标人所提供的维护保养服务和召唤维修服务分别在《电(扶)梯维护保养工作单》和《电(扶)梯维修报告》上签字确认。</w:t>
      </w:r>
    </w:p>
    <w:p w14:paraId="6B7BC5EE">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14:paraId="49F379C0">
      <w:pPr>
        <w:spacing w:line="360" w:lineRule="auto"/>
        <w:rPr>
          <w:rFonts w:ascii="宋体" w:hAnsi="宋体" w:eastAsia="宋体" w:cs="宋体"/>
          <w:color w:val="000000"/>
          <w:kern w:val="0"/>
          <w:sz w:val="24"/>
          <w:szCs w:val="24"/>
        </w:rPr>
      </w:pPr>
    </w:p>
    <w:p w14:paraId="3136A026">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w:t>
      </w:r>
      <w:r>
        <w:rPr>
          <w:rFonts w:hint="eastAsia" w:ascii="宋体" w:hAnsi="宋体" w:eastAsia="宋体" w:cs="宋体"/>
          <w:color w:val="000000"/>
          <w:kern w:val="0"/>
          <w:sz w:val="24"/>
          <w:szCs w:val="24"/>
          <w:u w:val="single"/>
          <w:lang w:val="en-US" w:eastAsia="zh-CN"/>
        </w:rPr>
        <w:t>经济技术开发区</w:t>
      </w:r>
      <w:r>
        <w:rPr>
          <w:rFonts w:hint="eastAsia" w:ascii="宋体" w:hAnsi="宋体" w:eastAsia="宋体" w:cs="宋体"/>
          <w:color w:val="000000"/>
          <w:kern w:val="0"/>
          <w:sz w:val="24"/>
          <w:szCs w:val="24"/>
          <w:u w:val="single"/>
          <w:lang w:eastAsia="zh-CN"/>
        </w:rPr>
        <w:t>能达小学</w:t>
      </w:r>
    </w:p>
    <w:p w14:paraId="551933D6">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17375EB7">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3C0D5D81">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6D5AE1E8">
      <w:pPr>
        <w:pStyle w:val="23"/>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w:t>
      </w:r>
      <w:r>
        <w:rPr>
          <w:rFonts w:hint="eastAsia" w:ascii="宋体" w:hAnsi="宋体" w:cs="宋体"/>
          <w:sz w:val="24"/>
          <w:szCs w:val="24"/>
          <w:lang w:eastAsia="zh-CN"/>
        </w:rPr>
        <w:t>南通经济技术开发区</w:t>
      </w:r>
      <w:r>
        <w:rPr>
          <w:rFonts w:hint="eastAsia" w:ascii="宋体" w:hAnsi="宋体" w:cs="宋体"/>
          <w:sz w:val="24"/>
          <w:szCs w:val="24"/>
        </w:rPr>
        <w:t>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14:paraId="1D64A2F8">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1"/>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4F574159">
        <w:tblPrEx>
          <w:tblCellMar>
            <w:top w:w="0" w:type="dxa"/>
            <w:left w:w="108" w:type="dxa"/>
            <w:bottom w:w="0" w:type="dxa"/>
            <w:right w:w="108" w:type="dxa"/>
          </w:tblCellMar>
        </w:tblPrEx>
        <w:trPr>
          <w:trHeight w:val="1099"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7DEA3240">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5D6F9F00">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35DB4648">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4B20CDBF">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3AAE83AD">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69764536">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425DAEFA">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0FC2753D">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7644687F">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0FF5BF5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南通经济技术开发区能达小学电梯维护保养项目</w:t>
            </w:r>
          </w:p>
        </w:tc>
        <w:tc>
          <w:tcPr>
            <w:tcW w:w="2977" w:type="dxa"/>
            <w:tcBorders>
              <w:top w:val="single" w:color="000000" w:sz="4" w:space="0"/>
              <w:left w:val="single" w:color="000000" w:sz="4" w:space="0"/>
              <w:bottom w:val="single" w:color="000000" w:sz="4" w:space="0"/>
              <w:right w:val="single" w:color="000000" w:sz="4" w:space="0"/>
            </w:tcBorders>
            <w:vAlign w:val="center"/>
          </w:tcPr>
          <w:p w14:paraId="717D5EBE">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28EB4CFA">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1D6D4EEE">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14:paraId="32AA55F4">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14:paraId="278D28AD">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7AD03A13">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622181C8">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25</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74255790">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154E6C57">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南通经济技术开发区能达小学</w:t>
      </w:r>
      <w:r>
        <w:rPr>
          <w:rFonts w:hint="eastAsia" w:ascii="宋体" w:hAnsi="宋体" w:eastAsia="宋体" w:cs="宋体"/>
          <w:sz w:val="24"/>
          <w:szCs w:val="24"/>
        </w:rPr>
        <w:t>。</w:t>
      </w:r>
    </w:p>
    <w:p w14:paraId="563833A5">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5F50B1CF">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18B8C034">
      <w:pPr>
        <w:spacing w:line="480" w:lineRule="auto"/>
        <w:ind w:firstLine="480" w:firstLineChars="200"/>
        <w:rPr>
          <w:rFonts w:hint="eastAsia" w:ascii="宋体" w:hAnsi="宋体" w:eastAsia="宋体" w:cs="新宋体"/>
          <w:sz w:val="24"/>
          <w:szCs w:val="24"/>
          <w:lang w:eastAsia="zh-CN"/>
        </w:rPr>
      </w:pPr>
      <w:r>
        <w:rPr>
          <w:rFonts w:hint="eastAsia" w:ascii="宋体" w:hAnsi="宋体" w:eastAsia="宋体" w:cs="新宋体"/>
          <w:sz w:val="24"/>
          <w:szCs w:val="24"/>
          <w:lang w:val="en-US" w:eastAsia="zh-CN"/>
        </w:rPr>
        <w:t>维保</w:t>
      </w:r>
      <w:r>
        <w:rPr>
          <w:rFonts w:hint="eastAsia" w:ascii="宋体" w:hAnsi="宋体" w:eastAsia="宋体" w:cs="新宋体"/>
          <w:sz w:val="24"/>
          <w:szCs w:val="24"/>
        </w:rPr>
        <w:t>满六个月后</w:t>
      </w:r>
      <w:r>
        <w:rPr>
          <w:rFonts w:hint="eastAsia" w:ascii="宋体" w:hAnsi="宋体" w:eastAsia="宋体" w:cs="新宋体"/>
          <w:sz w:val="24"/>
          <w:szCs w:val="24"/>
          <w:lang w:eastAsia="zh-CN"/>
        </w:rPr>
        <w:t>，</w:t>
      </w:r>
      <w:r>
        <w:rPr>
          <w:rFonts w:hint="eastAsia" w:ascii="宋体" w:hAnsi="宋体" w:eastAsia="宋体" w:cs="新宋体"/>
          <w:sz w:val="24"/>
          <w:szCs w:val="24"/>
          <w:lang w:val="en-US" w:eastAsia="zh-CN"/>
        </w:rPr>
        <w:t>经验收合格，</w:t>
      </w:r>
      <w:r>
        <w:rPr>
          <w:rFonts w:hint="eastAsia" w:ascii="宋体" w:hAnsi="宋体" w:eastAsia="宋体" w:cs="新宋体"/>
          <w:sz w:val="24"/>
          <w:szCs w:val="24"/>
        </w:rPr>
        <w:t>支付合同总价的50%</w:t>
      </w:r>
      <w:r>
        <w:rPr>
          <w:rFonts w:hint="eastAsia" w:ascii="宋体" w:hAnsi="宋体" w:eastAsia="宋体" w:cs="新宋体"/>
          <w:sz w:val="24"/>
          <w:szCs w:val="24"/>
          <w:lang w:eastAsia="zh-CN"/>
        </w:rPr>
        <w:t>；</w:t>
      </w:r>
    </w:p>
    <w:p w14:paraId="2F965DA0">
      <w:pPr>
        <w:spacing w:line="480" w:lineRule="auto"/>
        <w:ind w:firstLine="480" w:firstLineChars="200"/>
        <w:rPr>
          <w:rFonts w:hint="eastAsia" w:ascii="宋体" w:hAnsi="宋体" w:eastAsia="宋体" w:cs="新宋体"/>
          <w:sz w:val="24"/>
          <w:szCs w:val="24"/>
        </w:rPr>
      </w:pPr>
      <w:r>
        <w:rPr>
          <w:rFonts w:hint="eastAsia" w:ascii="宋体" w:hAnsi="宋体" w:eastAsia="宋体" w:cs="新宋体"/>
          <w:sz w:val="24"/>
          <w:szCs w:val="24"/>
        </w:rPr>
        <w:t>维保期满后、检验合格后且特种设备检验机构定期检验合格后支付剩余的合同总价的50%。</w:t>
      </w:r>
    </w:p>
    <w:p w14:paraId="1CE80006">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779A7CFC">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5EEE12E5">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1CDC47F5">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6DA3BD33">
      <w:pPr>
        <w:spacing w:line="480" w:lineRule="auto"/>
        <w:rPr>
          <w:rFonts w:ascii="宋体" w:hAnsi="宋体" w:eastAsia="宋体" w:cs="宋体"/>
          <w:sz w:val="24"/>
          <w:szCs w:val="24"/>
        </w:rPr>
      </w:pPr>
    </w:p>
    <w:p w14:paraId="423ADC86">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36C827C7">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17051F71">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71197B1E">
      <w:pPr>
        <w:widowControl/>
        <w:jc w:val="center"/>
        <w:rPr>
          <w:rFonts w:ascii="宋体" w:hAnsi="宋体" w:eastAsia="宋体"/>
          <w:b/>
          <w:bCs/>
          <w:sz w:val="32"/>
          <w:szCs w:val="32"/>
        </w:rPr>
      </w:pPr>
    </w:p>
    <w:p w14:paraId="0B4E00C0">
      <w:pPr>
        <w:widowControl/>
        <w:jc w:val="center"/>
        <w:rPr>
          <w:rFonts w:ascii="宋体" w:hAnsi="宋体" w:eastAsia="宋体"/>
          <w:b/>
          <w:bCs/>
          <w:sz w:val="32"/>
          <w:szCs w:val="32"/>
        </w:rPr>
      </w:pPr>
    </w:p>
    <w:p w14:paraId="552028CA">
      <w:pPr>
        <w:spacing w:line="360" w:lineRule="auto"/>
        <w:jc w:val="center"/>
        <w:rPr>
          <w:rFonts w:ascii="宋体" w:hAnsi="宋体" w:eastAsia="宋体"/>
          <w:color w:val="000000"/>
          <w:sz w:val="32"/>
          <w:szCs w:val="32"/>
        </w:rPr>
      </w:pPr>
      <w:r>
        <w:rPr>
          <w:rFonts w:ascii="宋体" w:hAnsi="宋体" w:eastAsia="宋体"/>
        </w:rPr>
        <w:br w:type="page"/>
      </w:r>
    </w:p>
    <w:p w14:paraId="2E0C1C07">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306288BE">
      <w:pPr>
        <w:widowControl/>
        <w:jc w:val="center"/>
        <w:rPr>
          <w:rFonts w:ascii="宋体" w:hAnsi="宋体" w:eastAsia="宋体"/>
          <w:b/>
          <w:bCs/>
          <w:sz w:val="32"/>
          <w:szCs w:val="32"/>
        </w:rPr>
      </w:pPr>
    </w:p>
    <w:p w14:paraId="3B1E141F">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24169BEE">
      <w:pPr>
        <w:widowControl/>
        <w:jc w:val="center"/>
        <w:rPr>
          <w:rFonts w:ascii="宋体" w:hAnsi="宋体" w:eastAsia="宋体"/>
          <w:b/>
          <w:bCs/>
          <w:sz w:val="32"/>
          <w:szCs w:val="32"/>
        </w:rPr>
      </w:pPr>
    </w:p>
    <w:p w14:paraId="426B81ED">
      <w:pPr>
        <w:jc w:val="center"/>
        <w:rPr>
          <w:rFonts w:ascii="宋体" w:hAnsi="宋体" w:eastAsia="宋体"/>
          <w:b/>
          <w:sz w:val="32"/>
          <w:szCs w:val="32"/>
        </w:rPr>
      </w:pPr>
      <w:r>
        <w:rPr>
          <w:rFonts w:hint="eastAsia" w:ascii="宋体" w:hAnsi="宋体" w:eastAsia="宋体"/>
          <w:b/>
          <w:sz w:val="32"/>
          <w:szCs w:val="32"/>
        </w:rPr>
        <w:t>2、开标一览表</w:t>
      </w:r>
    </w:p>
    <w:p w14:paraId="0B859710">
      <w:pPr>
        <w:jc w:val="center"/>
        <w:rPr>
          <w:rFonts w:ascii="宋体" w:hAnsi="宋体" w:eastAsia="宋体"/>
          <w:b/>
          <w:sz w:val="32"/>
          <w:szCs w:val="32"/>
        </w:rPr>
      </w:pPr>
    </w:p>
    <w:p w14:paraId="5F91C8A2">
      <w:pPr>
        <w:rPr>
          <w:rFonts w:ascii="宋体" w:hAnsi="宋体" w:eastAsia="宋体"/>
          <w:sz w:val="24"/>
          <w:szCs w:val="24"/>
        </w:rPr>
      </w:pPr>
      <w:r>
        <w:rPr>
          <w:rFonts w:hint="eastAsia" w:ascii="宋体" w:hAnsi="宋体" w:eastAsia="宋体"/>
          <w:sz w:val="24"/>
          <w:szCs w:val="24"/>
        </w:rPr>
        <w:t>投标人全称（加盖公章）：</w:t>
      </w:r>
    </w:p>
    <w:p w14:paraId="76D93E75">
      <w:pPr>
        <w:rPr>
          <w:rFonts w:ascii="宋体" w:hAnsi="宋体" w:eastAsia="宋体"/>
          <w:sz w:val="24"/>
          <w:szCs w:val="24"/>
        </w:rPr>
      </w:pPr>
      <w:r>
        <w:rPr>
          <w:rFonts w:hint="eastAsia" w:ascii="宋体" w:hAnsi="宋体" w:eastAsia="宋体"/>
          <w:sz w:val="24"/>
          <w:szCs w:val="24"/>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6FB0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445C78D5">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11AF0F8D">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40F14C6B">
            <w:pPr>
              <w:jc w:val="center"/>
              <w:rPr>
                <w:rFonts w:ascii="宋体" w:hAnsi="宋体" w:eastAsia="宋体"/>
                <w:sz w:val="24"/>
                <w:szCs w:val="24"/>
              </w:rPr>
            </w:pPr>
            <w:r>
              <w:rPr>
                <w:rFonts w:hint="eastAsia" w:ascii="宋体" w:hAnsi="宋体" w:eastAsia="宋体"/>
                <w:sz w:val="24"/>
                <w:szCs w:val="24"/>
              </w:rPr>
              <w:t>备注</w:t>
            </w:r>
          </w:p>
        </w:tc>
      </w:tr>
      <w:tr w14:paraId="1B14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6A07957A">
            <w:pPr>
              <w:pStyle w:val="3"/>
              <w:adjustRightInd w:val="0"/>
              <w:snapToGrid w:val="0"/>
              <w:spacing w:line="300" w:lineRule="auto"/>
              <w:rPr>
                <w:rFonts w:ascii="宋体" w:hAnsi="宋体" w:eastAsia="宋体" w:cs="宋体"/>
                <w:kern w:val="2"/>
                <w:sz w:val="24"/>
                <w:szCs w:val="24"/>
              </w:rPr>
            </w:pPr>
          </w:p>
        </w:tc>
        <w:tc>
          <w:tcPr>
            <w:tcW w:w="2094" w:type="pct"/>
            <w:vAlign w:val="center"/>
          </w:tcPr>
          <w:p w14:paraId="4029DC8D">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7B5CB595">
            <w:pPr>
              <w:pStyle w:val="20"/>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5207A63F">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1FA85887">
      <w:pPr>
        <w:rPr>
          <w:rFonts w:ascii="宋体" w:hAnsi="宋体" w:eastAsia="宋体"/>
          <w:sz w:val="24"/>
          <w:szCs w:val="24"/>
        </w:rPr>
      </w:pPr>
    </w:p>
    <w:p w14:paraId="13BFCBF8">
      <w:pPr>
        <w:rPr>
          <w:rFonts w:ascii="宋体" w:hAnsi="宋体" w:eastAsia="宋体"/>
          <w:sz w:val="24"/>
          <w:szCs w:val="24"/>
        </w:rPr>
      </w:pPr>
    </w:p>
    <w:p w14:paraId="0630EA04">
      <w:pPr>
        <w:rPr>
          <w:rFonts w:ascii="宋体" w:hAnsi="宋体" w:eastAsia="宋体"/>
          <w:sz w:val="24"/>
          <w:szCs w:val="24"/>
        </w:rPr>
      </w:pPr>
      <w:r>
        <w:rPr>
          <w:rFonts w:hint="eastAsia" w:ascii="宋体" w:hAnsi="宋体" w:eastAsia="宋体"/>
          <w:sz w:val="24"/>
          <w:szCs w:val="24"/>
        </w:rPr>
        <w:t>法定代表人或授权代表（签字/盖章）：</w:t>
      </w:r>
    </w:p>
    <w:p w14:paraId="2C6E6A38">
      <w:pPr>
        <w:rPr>
          <w:rFonts w:ascii="宋体" w:hAnsi="宋体" w:eastAsia="宋体"/>
          <w:sz w:val="24"/>
          <w:szCs w:val="24"/>
        </w:rPr>
      </w:pPr>
    </w:p>
    <w:p w14:paraId="1F5F9E36">
      <w:pPr>
        <w:ind w:firstLine="480"/>
        <w:jc w:val="right"/>
        <w:rPr>
          <w:rFonts w:ascii="宋体" w:hAnsi="宋体" w:eastAsia="宋体"/>
          <w:sz w:val="24"/>
          <w:szCs w:val="24"/>
        </w:rPr>
      </w:pPr>
    </w:p>
    <w:p w14:paraId="15E34785">
      <w:pPr>
        <w:ind w:firstLine="480"/>
        <w:jc w:val="right"/>
        <w:rPr>
          <w:rFonts w:ascii="宋体" w:hAnsi="宋体" w:eastAsia="宋体"/>
          <w:sz w:val="24"/>
          <w:szCs w:val="24"/>
        </w:rPr>
      </w:pPr>
    </w:p>
    <w:p w14:paraId="46CF3E20">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5</w:t>
      </w:r>
      <w:r>
        <w:rPr>
          <w:rFonts w:hint="eastAsia" w:ascii="宋体" w:hAnsi="宋体" w:eastAsia="宋体"/>
          <w:sz w:val="24"/>
          <w:szCs w:val="24"/>
        </w:rPr>
        <w:t>年  月   日</w:t>
      </w:r>
    </w:p>
    <w:p w14:paraId="04F93146">
      <w:pPr>
        <w:rPr>
          <w:rFonts w:ascii="宋体" w:hAnsi="宋体" w:eastAsia="宋体"/>
          <w:sz w:val="24"/>
          <w:szCs w:val="24"/>
        </w:rPr>
      </w:pPr>
    </w:p>
    <w:p w14:paraId="36C28EC1">
      <w:pPr>
        <w:rPr>
          <w:rFonts w:ascii="宋体" w:hAnsi="宋体" w:eastAsia="宋体"/>
          <w:sz w:val="24"/>
          <w:szCs w:val="24"/>
        </w:rPr>
      </w:pPr>
    </w:p>
    <w:p w14:paraId="481D35B7">
      <w:pPr>
        <w:ind w:firstLine="480"/>
        <w:rPr>
          <w:rFonts w:ascii="宋体" w:hAnsi="宋体" w:eastAsia="宋体"/>
          <w:sz w:val="24"/>
          <w:szCs w:val="24"/>
        </w:rPr>
      </w:pPr>
      <w:r>
        <w:rPr>
          <w:rFonts w:hint="eastAsia" w:ascii="宋体" w:hAnsi="宋体" w:eastAsia="宋体"/>
          <w:sz w:val="24"/>
          <w:szCs w:val="24"/>
        </w:rPr>
        <w:t>填写说明：</w:t>
      </w:r>
    </w:p>
    <w:p w14:paraId="5CCDF112">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17029344">
      <w:pPr>
        <w:pStyle w:val="4"/>
        <w:ind w:left="0" w:leftChars="0"/>
        <w:rPr>
          <w:rFonts w:ascii="宋体" w:hAnsi="宋体" w:eastAsia="宋体"/>
        </w:rPr>
      </w:pPr>
    </w:p>
    <w:p w14:paraId="2B2F81E0">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68D188B7">
      <w:pPr>
        <w:rPr>
          <w:rFonts w:ascii="宋体" w:hAnsi="宋体" w:eastAsia="宋体"/>
          <w:sz w:val="24"/>
          <w:szCs w:val="24"/>
        </w:rPr>
      </w:pPr>
    </w:p>
    <w:p w14:paraId="6AEC79CD">
      <w:pPr>
        <w:rPr>
          <w:rFonts w:ascii="宋体" w:hAnsi="宋体" w:eastAsia="宋体"/>
          <w:sz w:val="24"/>
          <w:szCs w:val="24"/>
        </w:rPr>
      </w:pPr>
      <w:r>
        <w:rPr>
          <w:rFonts w:hint="eastAsia" w:ascii="宋体" w:hAnsi="宋体" w:eastAsia="宋体"/>
          <w:sz w:val="24"/>
          <w:szCs w:val="24"/>
        </w:rPr>
        <w:t>投标人全称（加盖公章）：</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1712A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5DFD9AB">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7AA12C63">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6913CABA">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22A3ED44">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3948CEA9">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3CB04278">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7543E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53DF26C5">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0F73BF82">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45D63D99">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6B6626D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0063A2F6">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127EF82">
            <w:pPr>
              <w:widowControl/>
              <w:spacing w:line="443" w:lineRule="atLeast"/>
              <w:jc w:val="left"/>
              <w:rPr>
                <w:rFonts w:ascii="宋体" w:hAnsi="宋体" w:eastAsia="宋体" w:cs="宋体"/>
                <w:kern w:val="0"/>
                <w:sz w:val="24"/>
              </w:rPr>
            </w:pPr>
          </w:p>
        </w:tc>
      </w:tr>
      <w:tr w14:paraId="678DD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7D4EE63B">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2D6EDD2C">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365C2BEE">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68A3CC01">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38539CE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01CD7D9">
            <w:pPr>
              <w:widowControl/>
              <w:spacing w:line="443" w:lineRule="atLeast"/>
              <w:jc w:val="left"/>
              <w:rPr>
                <w:rFonts w:ascii="宋体" w:hAnsi="宋体" w:eastAsia="宋体" w:cs="宋体"/>
                <w:kern w:val="0"/>
                <w:sz w:val="24"/>
              </w:rPr>
            </w:pPr>
          </w:p>
        </w:tc>
      </w:tr>
      <w:tr w14:paraId="3FC1D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F91674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065BB96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2BC54A2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7127CE4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73A74676">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1C63379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4860F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7788CFB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5294887F">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76CAD9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10749A67">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7EB3141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BB3C2F4">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2E54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03DEA3DF">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1292323F">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4EE9F7BF">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0E9118D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0845DC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4B6949DC">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570A3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2F93903B">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339DC46A">
      <w:pPr>
        <w:rPr>
          <w:rFonts w:ascii="宋体" w:hAnsi="宋体" w:eastAsia="宋体"/>
          <w:sz w:val="24"/>
          <w:szCs w:val="24"/>
        </w:rPr>
      </w:pPr>
    </w:p>
    <w:p w14:paraId="4318EED5">
      <w:pPr>
        <w:rPr>
          <w:rFonts w:ascii="宋体" w:hAnsi="宋体" w:eastAsia="宋体"/>
          <w:sz w:val="24"/>
          <w:szCs w:val="24"/>
        </w:rPr>
      </w:pPr>
      <w:r>
        <w:rPr>
          <w:rFonts w:hint="eastAsia" w:ascii="宋体" w:hAnsi="宋体" w:eastAsia="宋体"/>
          <w:sz w:val="24"/>
          <w:szCs w:val="24"/>
        </w:rPr>
        <w:t>法定代表人或授权代表（签字/盖章）：</w:t>
      </w:r>
    </w:p>
    <w:p w14:paraId="07573BE2">
      <w:pPr>
        <w:ind w:firstLine="480"/>
        <w:jc w:val="right"/>
        <w:rPr>
          <w:rFonts w:ascii="宋体" w:hAnsi="宋体" w:eastAsia="宋体"/>
          <w:sz w:val="24"/>
          <w:szCs w:val="24"/>
        </w:rPr>
      </w:pPr>
    </w:p>
    <w:p w14:paraId="148D2EC3">
      <w:pPr>
        <w:ind w:firstLine="480"/>
        <w:jc w:val="right"/>
        <w:rPr>
          <w:rFonts w:ascii="宋体" w:hAnsi="宋体" w:eastAsia="宋体"/>
          <w:sz w:val="24"/>
          <w:szCs w:val="24"/>
        </w:rPr>
      </w:pPr>
      <w:r>
        <w:rPr>
          <w:rFonts w:hint="eastAsia" w:ascii="宋体" w:hAnsi="宋体" w:eastAsia="宋体"/>
          <w:sz w:val="24"/>
          <w:szCs w:val="24"/>
        </w:rPr>
        <w:t>日期：  年  月  日</w:t>
      </w:r>
    </w:p>
    <w:p w14:paraId="5E8E2124">
      <w:pPr>
        <w:ind w:firstLine="480"/>
        <w:rPr>
          <w:rFonts w:ascii="宋体" w:hAnsi="宋体" w:eastAsia="宋体"/>
          <w:sz w:val="24"/>
          <w:szCs w:val="24"/>
        </w:rPr>
      </w:pPr>
    </w:p>
    <w:p w14:paraId="25888B70">
      <w:pPr>
        <w:ind w:firstLine="480"/>
        <w:rPr>
          <w:rFonts w:ascii="宋体" w:hAnsi="宋体" w:eastAsia="宋体"/>
          <w:sz w:val="24"/>
          <w:szCs w:val="24"/>
        </w:rPr>
      </w:pPr>
    </w:p>
    <w:p w14:paraId="79DDDB99">
      <w:pPr>
        <w:ind w:firstLine="480"/>
        <w:rPr>
          <w:rFonts w:ascii="宋体" w:hAnsi="宋体" w:eastAsia="宋体"/>
          <w:sz w:val="24"/>
          <w:szCs w:val="24"/>
        </w:rPr>
      </w:pPr>
    </w:p>
    <w:p w14:paraId="2EC6AC59">
      <w:pPr>
        <w:ind w:firstLine="480"/>
        <w:rPr>
          <w:rFonts w:ascii="宋体" w:hAnsi="宋体" w:eastAsia="宋体"/>
          <w:sz w:val="24"/>
          <w:szCs w:val="24"/>
        </w:rPr>
      </w:pPr>
      <w:r>
        <w:rPr>
          <w:rFonts w:hint="eastAsia" w:ascii="宋体" w:hAnsi="宋体" w:eastAsia="宋体"/>
          <w:sz w:val="24"/>
          <w:szCs w:val="24"/>
        </w:rPr>
        <w:t>填写说明：</w:t>
      </w:r>
    </w:p>
    <w:p w14:paraId="1FFC72DE">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6ADF1ECE">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51CAEE20">
      <w:pPr>
        <w:rPr>
          <w:rFonts w:ascii="宋体" w:hAnsi="宋体" w:eastAsia="宋体"/>
        </w:rPr>
      </w:pPr>
    </w:p>
    <w:p w14:paraId="5CB610A4">
      <w:pPr>
        <w:rPr>
          <w:rFonts w:ascii="宋体" w:hAnsi="宋体" w:eastAsia="宋体"/>
          <w:b/>
          <w:sz w:val="32"/>
          <w:szCs w:val="32"/>
        </w:rPr>
      </w:pPr>
    </w:p>
    <w:p w14:paraId="5A1664B8">
      <w:pPr>
        <w:pStyle w:val="22"/>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4EB18EB0">
      <w:pPr>
        <w:snapToGrid w:val="0"/>
        <w:spacing w:line="360" w:lineRule="auto"/>
        <w:jc w:val="center"/>
        <w:rPr>
          <w:rFonts w:ascii="宋体" w:hAnsi="宋体" w:eastAsia="宋体" w:cs="仿宋_GB2312"/>
          <w:sz w:val="23"/>
          <w:szCs w:val="23"/>
        </w:rPr>
      </w:pPr>
    </w:p>
    <w:p w14:paraId="1DF234C4">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678C5B87">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1AF1E720">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23E6A4EA">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014FF529">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38C16207">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0299E09B">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0DBC3918">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138CD3B5">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3F8018CD">
      <w:pPr>
        <w:snapToGrid w:val="0"/>
        <w:spacing w:line="480" w:lineRule="exact"/>
        <w:rPr>
          <w:rFonts w:ascii="宋体" w:hAnsi="宋体" w:eastAsia="宋体" w:cs="仿宋_GB2312"/>
          <w:sz w:val="23"/>
          <w:szCs w:val="23"/>
        </w:rPr>
      </w:pPr>
    </w:p>
    <w:p w14:paraId="65A317A4">
      <w:pPr>
        <w:snapToGrid w:val="0"/>
        <w:spacing w:line="480" w:lineRule="exact"/>
        <w:rPr>
          <w:rFonts w:ascii="宋体" w:hAnsi="宋体" w:eastAsia="宋体" w:cs="仿宋_GB2312"/>
          <w:sz w:val="23"/>
          <w:szCs w:val="23"/>
        </w:rPr>
      </w:pPr>
    </w:p>
    <w:p w14:paraId="2149E0A5">
      <w:pPr>
        <w:snapToGrid w:val="0"/>
        <w:spacing w:line="480" w:lineRule="exact"/>
        <w:rPr>
          <w:rFonts w:ascii="宋体" w:hAnsi="宋体" w:eastAsia="宋体" w:cs="仿宋_GB2312"/>
          <w:sz w:val="23"/>
          <w:szCs w:val="23"/>
        </w:rPr>
      </w:pPr>
    </w:p>
    <w:p w14:paraId="57DE90B9">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6AC4DE5F">
      <w:pPr>
        <w:jc w:val="left"/>
        <w:rPr>
          <w:rFonts w:ascii="宋体" w:hAnsi="宋体" w:eastAsia="宋体"/>
          <w:sz w:val="24"/>
        </w:rPr>
      </w:pPr>
      <w:r>
        <w:rPr>
          <w:rFonts w:ascii="宋体" w:hAnsi="宋体" w:eastAsia="宋体"/>
          <w:sz w:val="24"/>
        </w:rPr>
        <w:br w:type="page"/>
      </w:r>
    </w:p>
    <w:p w14:paraId="5753DB65">
      <w:pPr>
        <w:pStyle w:val="22"/>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1582E75C">
      <w:pPr>
        <w:snapToGrid w:val="0"/>
        <w:spacing w:line="480" w:lineRule="exact"/>
        <w:jc w:val="center"/>
        <w:rPr>
          <w:rFonts w:ascii="宋体" w:hAnsi="宋体" w:eastAsia="宋体" w:cs="仿宋_GB2312"/>
          <w:b/>
          <w:bCs/>
          <w:sz w:val="36"/>
          <w:szCs w:val="36"/>
        </w:rPr>
      </w:pPr>
    </w:p>
    <w:p w14:paraId="70D92CE2">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749A9907">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7A967A1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6E125EDF">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59632111">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346E35E7">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739B8DC0">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2E2C39FB">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716704E2">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6B3EEDE9">
      <w:pPr>
        <w:snapToGrid w:val="0"/>
        <w:spacing w:line="480" w:lineRule="exact"/>
        <w:ind w:firstLine="460" w:firstLineChars="200"/>
        <w:rPr>
          <w:rFonts w:ascii="宋体" w:hAnsi="宋体" w:eastAsia="宋体" w:cs="仿宋_GB2312"/>
          <w:sz w:val="23"/>
          <w:szCs w:val="23"/>
        </w:rPr>
      </w:pPr>
    </w:p>
    <w:p w14:paraId="5B00DBA9">
      <w:pPr>
        <w:snapToGrid w:val="0"/>
        <w:spacing w:line="480" w:lineRule="exact"/>
        <w:ind w:firstLine="460" w:firstLineChars="200"/>
        <w:jc w:val="center"/>
        <w:rPr>
          <w:rFonts w:ascii="宋体" w:hAnsi="宋体" w:eastAsia="宋体" w:cs="仿宋_GB2312"/>
          <w:sz w:val="23"/>
          <w:szCs w:val="23"/>
        </w:rPr>
      </w:pPr>
    </w:p>
    <w:p w14:paraId="5004E04A">
      <w:pPr>
        <w:snapToGrid w:val="0"/>
        <w:spacing w:line="480" w:lineRule="exact"/>
        <w:ind w:firstLine="460" w:firstLineChars="200"/>
        <w:jc w:val="center"/>
        <w:rPr>
          <w:rFonts w:ascii="宋体" w:hAnsi="宋体" w:eastAsia="宋体" w:cs="仿宋_GB2312"/>
          <w:sz w:val="23"/>
          <w:szCs w:val="23"/>
        </w:rPr>
      </w:pPr>
    </w:p>
    <w:p w14:paraId="7079DB3A">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6DD6E0E8">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14:paraId="77C6AA57">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277E144A">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4B8C577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4516F0DA">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62DCAE3B">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2D4BFD5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4D213E98">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7B6BD4F">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0406EC02">
      <w:pPr>
        <w:snapToGrid w:val="0"/>
        <w:spacing w:line="480" w:lineRule="exact"/>
        <w:ind w:firstLine="460" w:firstLineChars="200"/>
        <w:rPr>
          <w:rFonts w:hint="eastAsia" w:ascii="宋体" w:hAnsi="宋体" w:eastAsia="宋体" w:cs="仿宋_GB2312"/>
          <w:sz w:val="23"/>
          <w:szCs w:val="23"/>
        </w:rPr>
      </w:pPr>
    </w:p>
    <w:p w14:paraId="0B910700">
      <w:pPr>
        <w:snapToGrid w:val="0"/>
        <w:spacing w:line="480" w:lineRule="exact"/>
        <w:ind w:firstLine="460" w:firstLineChars="200"/>
        <w:rPr>
          <w:rFonts w:hint="eastAsia" w:ascii="宋体" w:hAnsi="宋体" w:eastAsia="宋体" w:cs="仿宋_GB2312"/>
          <w:sz w:val="23"/>
          <w:szCs w:val="23"/>
        </w:rPr>
      </w:pPr>
    </w:p>
    <w:p w14:paraId="32035833">
      <w:pPr>
        <w:snapToGrid w:val="0"/>
        <w:spacing w:line="480" w:lineRule="exact"/>
        <w:ind w:firstLine="460" w:firstLineChars="200"/>
        <w:rPr>
          <w:rFonts w:hint="eastAsia" w:ascii="宋体" w:hAnsi="宋体" w:eastAsia="宋体" w:cs="仿宋_GB2312"/>
          <w:sz w:val="23"/>
          <w:szCs w:val="23"/>
        </w:rPr>
      </w:pPr>
    </w:p>
    <w:p w14:paraId="57C45065">
      <w:pPr>
        <w:snapToGrid w:val="0"/>
        <w:spacing w:line="480" w:lineRule="exact"/>
        <w:ind w:firstLine="460" w:firstLineChars="200"/>
        <w:rPr>
          <w:rFonts w:hint="eastAsia" w:ascii="宋体" w:hAnsi="宋体" w:eastAsia="宋体" w:cs="仿宋_GB2312"/>
          <w:sz w:val="23"/>
          <w:szCs w:val="23"/>
        </w:rPr>
      </w:pPr>
    </w:p>
    <w:p w14:paraId="132B5DF2">
      <w:pPr>
        <w:snapToGrid w:val="0"/>
        <w:spacing w:line="480" w:lineRule="exact"/>
        <w:ind w:firstLine="460" w:firstLineChars="200"/>
        <w:rPr>
          <w:rFonts w:hint="eastAsia" w:ascii="宋体" w:hAnsi="宋体" w:eastAsia="宋体" w:cs="仿宋_GB2312"/>
          <w:sz w:val="23"/>
          <w:szCs w:val="23"/>
        </w:rPr>
      </w:pPr>
    </w:p>
    <w:p w14:paraId="12822AA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68C5F7A2">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202435C7">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0D5D12D6-426C-4605-AB2F-DE55981E9222}"/>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仿宋_GBK">
    <w:panose1 w:val="02000000000000000000"/>
    <w:charset w:val="86"/>
    <w:family w:val="script"/>
    <w:pitch w:val="default"/>
    <w:sig w:usb0="A00002BF" w:usb1="38CF7CFA" w:usb2="00082016" w:usb3="00000000" w:csb0="00040001" w:csb1="00000000"/>
    <w:embedRegular r:id="rId2" w:fontKey="{9061AC60-EE4A-4A49-BD63-60292E19BE2C}"/>
  </w:font>
  <w:font w:name="新宋体">
    <w:panose1 w:val="02010609030101010101"/>
    <w:charset w:val="86"/>
    <w:family w:val="modern"/>
    <w:pitch w:val="default"/>
    <w:sig w:usb0="00000203" w:usb1="288F0000" w:usb2="00000006" w:usb3="00000000" w:csb0="00040001" w:csb1="00000000"/>
    <w:embedRegular r:id="rId3" w:fontKey="{D93D8230-AC1E-4B49-9004-90B50CE5D8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7AEE">
    <w:pPr>
      <w:pStyle w:val="7"/>
      <w:jc w:val="center"/>
    </w:pPr>
    <w:r>
      <w:fldChar w:fldCharType="begin"/>
    </w:r>
    <w:r>
      <w:instrText xml:space="preserve">PAGE   \* MERGEFORMAT</w:instrText>
    </w:r>
    <w:r>
      <w:fldChar w:fldCharType="separate"/>
    </w:r>
    <w:r>
      <w:rPr>
        <w:lang w:val="zh-CN"/>
      </w:rPr>
      <w:t>9</w:t>
    </w:r>
    <w:r>
      <w:fldChar w:fldCharType="end"/>
    </w:r>
  </w:p>
  <w:p w14:paraId="75481A9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A090">
    <w:pPr>
      <w:pStyle w:val="7"/>
      <w:jc w:val="center"/>
    </w:pPr>
    <w:r>
      <w:fldChar w:fldCharType="begin"/>
    </w:r>
    <w:r>
      <w:instrText xml:space="preserve"> PAGE   \* MERGEFORMAT </w:instrText>
    </w:r>
    <w:r>
      <w:fldChar w:fldCharType="separate"/>
    </w:r>
    <w:r>
      <w:rPr>
        <w:lang w:val="zh-CN"/>
      </w:rPr>
      <w:t>1</w:t>
    </w:r>
    <w:r>
      <w:fldChar w:fldCharType="end"/>
    </w:r>
  </w:p>
  <w:p w14:paraId="48F4797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7C0C4">
    <w:pPr>
      <w:pStyle w:val="8"/>
      <w:rPr>
        <w:rFonts w:hint="eastAsia"/>
      </w:rPr>
    </w:pPr>
    <w:r>
      <w:rPr>
        <w:rFonts w:hint="eastAsia"/>
        <w:lang w:eastAsia="zh-CN"/>
      </w:rPr>
      <w:t>南通经济技术开发区</w:t>
    </w:r>
    <w:r>
      <w:rPr>
        <w:rFonts w:hint="eastAsia"/>
        <w:lang w:val="en-US" w:eastAsia="zh-CN"/>
      </w:rPr>
      <w:t>能达</w:t>
    </w:r>
    <w:r>
      <w:rPr>
        <w:rFonts w:hint="eastAsia"/>
        <w:lang w:eastAsia="zh-CN"/>
      </w:rPr>
      <w:t>小学电梯维护保养项目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06EBC">
    <w:pPr>
      <w:pStyle w:val="8"/>
      <w:rPr>
        <w:rFonts w:hint="eastAsia"/>
      </w:rPr>
    </w:pPr>
    <w:r>
      <w:rPr>
        <w:rFonts w:hint="eastAsia"/>
        <w:lang w:eastAsia="zh-CN"/>
      </w:rPr>
      <w:t>南通经济技术开发区</w:t>
    </w:r>
    <w:r>
      <w:rPr>
        <w:rFonts w:hint="eastAsia"/>
        <w:lang w:val="en-US" w:eastAsia="zh-CN"/>
      </w:rPr>
      <w:t>能达</w:t>
    </w:r>
    <w:r>
      <w:rPr>
        <w:rFonts w:hint="eastAsia"/>
        <w:lang w:eastAsia="zh-CN"/>
      </w:rPr>
      <w:t>小学电梯维护保养项目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79D07B9"/>
    <w:rsid w:val="08144141"/>
    <w:rsid w:val="082D4C8B"/>
    <w:rsid w:val="0AC67231"/>
    <w:rsid w:val="0BA53987"/>
    <w:rsid w:val="0D4A1C50"/>
    <w:rsid w:val="0E195485"/>
    <w:rsid w:val="0E1B4E92"/>
    <w:rsid w:val="0EED74D6"/>
    <w:rsid w:val="0F2952B4"/>
    <w:rsid w:val="101A7331"/>
    <w:rsid w:val="10C23766"/>
    <w:rsid w:val="10CE22C9"/>
    <w:rsid w:val="11D22EFB"/>
    <w:rsid w:val="12140C44"/>
    <w:rsid w:val="12405819"/>
    <w:rsid w:val="1366623E"/>
    <w:rsid w:val="141B7A0D"/>
    <w:rsid w:val="143F00AF"/>
    <w:rsid w:val="148364FA"/>
    <w:rsid w:val="15FF11DD"/>
    <w:rsid w:val="172964C1"/>
    <w:rsid w:val="18085FAA"/>
    <w:rsid w:val="18420A9A"/>
    <w:rsid w:val="18B91FD8"/>
    <w:rsid w:val="193E1106"/>
    <w:rsid w:val="19A43F2C"/>
    <w:rsid w:val="19B17AB8"/>
    <w:rsid w:val="19F27994"/>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E505BD"/>
    <w:rsid w:val="29E54BA8"/>
    <w:rsid w:val="2B227577"/>
    <w:rsid w:val="2D604645"/>
    <w:rsid w:val="2DBC4036"/>
    <w:rsid w:val="2EDF69A7"/>
    <w:rsid w:val="322B13C4"/>
    <w:rsid w:val="32524BFD"/>
    <w:rsid w:val="325564F4"/>
    <w:rsid w:val="32941625"/>
    <w:rsid w:val="33C5616B"/>
    <w:rsid w:val="34713E2B"/>
    <w:rsid w:val="3566165A"/>
    <w:rsid w:val="35914F53"/>
    <w:rsid w:val="3627111B"/>
    <w:rsid w:val="366C5346"/>
    <w:rsid w:val="36DF1167"/>
    <w:rsid w:val="37F05A73"/>
    <w:rsid w:val="389354E7"/>
    <w:rsid w:val="397B7834"/>
    <w:rsid w:val="3BCC6063"/>
    <w:rsid w:val="3DA6550E"/>
    <w:rsid w:val="402E5098"/>
    <w:rsid w:val="403E55C3"/>
    <w:rsid w:val="40AD0506"/>
    <w:rsid w:val="417E5498"/>
    <w:rsid w:val="42204EB5"/>
    <w:rsid w:val="42DA39A5"/>
    <w:rsid w:val="42F950A7"/>
    <w:rsid w:val="447B1D0E"/>
    <w:rsid w:val="44BD69EB"/>
    <w:rsid w:val="453F429A"/>
    <w:rsid w:val="46106D55"/>
    <w:rsid w:val="47800E5B"/>
    <w:rsid w:val="47AE46D7"/>
    <w:rsid w:val="47C35A5D"/>
    <w:rsid w:val="48604DB7"/>
    <w:rsid w:val="48620671"/>
    <w:rsid w:val="486F6565"/>
    <w:rsid w:val="48D95232"/>
    <w:rsid w:val="49414253"/>
    <w:rsid w:val="4A4C42A4"/>
    <w:rsid w:val="4B124BE3"/>
    <w:rsid w:val="4C59591B"/>
    <w:rsid w:val="4CF34A43"/>
    <w:rsid w:val="4D33283B"/>
    <w:rsid w:val="4E0102DB"/>
    <w:rsid w:val="4E094596"/>
    <w:rsid w:val="4E5924D0"/>
    <w:rsid w:val="4E5A31CA"/>
    <w:rsid w:val="4EDD5341"/>
    <w:rsid w:val="4F152C67"/>
    <w:rsid w:val="4F8A0D03"/>
    <w:rsid w:val="4FA622E0"/>
    <w:rsid w:val="4FD7188E"/>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7707A82"/>
    <w:rsid w:val="581205EB"/>
    <w:rsid w:val="584329D8"/>
    <w:rsid w:val="59576BBE"/>
    <w:rsid w:val="59FF74EB"/>
    <w:rsid w:val="5AD073AA"/>
    <w:rsid w:val="5CF02C41"/>
    <w:rsid w:val="5D7C7E6A"/>
    <w:rsid w:val="5D852366"/>
    <w:rsid w:val="5D8A7299"/>
    <w:rsid w:val="5DC34697"/>
    <w:rsid w:val="5E477B07"/>
    <w:rsid w:val="60292533"/>
    <w:rsid w:val="609F1484"/>
    <w:rsid w:val="60B02453"/>
    <w:rsid w:val="611C74B1"/>
    <w:rsid w:val="61982C6F"/>
    <w:rsid w:val="62E1096C"/>
    <w:rsid w:val="63A54E09"/>
    <w:rsid w:val="644F388A"/>
    <w:rsid w:val="650D2C1F"/>
    <w:rsid w:val="6559487A"/>
    <w:rsid w:val="659F79E0"/>
    <w:rsid w:val="67570306"/>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3D85689"/>
    <w:rsid w:val="74570C0A"/>
    <w:rsid w:val="7471559C"/>
    <w:rsid w:val="75D71F9F"/>
    <w:rsid w:val="76B66FE0"/>
    <w:rsid w:val="774E15A1"/>
    <w:rsid w:val="77F753B8"/>
    <w:rsid w:val="78AF42C1"/>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6"/>
    <w:qFormat/>
    <w:uiPriority w:val="0"/>
    <w:rPr>
      <w:rFonts w:ascii="楷体_GB2312" w:hAnsi="Arial" w:eastAsia="楷体_GB2312"/>
      <w:kern w:val="0"/>
      <w:sz w:val="28"/>
      <w:szCs w:val="20"/>
    </w:rPr>
  </w:style>
  <w:style w:type="paragraph" w:styleId="4">
    <w:name w:val="Body Text Indent"/>
    <w:basedOn w:val="1"/>
    <w:link w:val="15"/>
    <w:qFormat/>
    <w:uiPriority w:val="0"/>
    <w:pPr>
      <w:spacing w:after="120"/>
      <w:ind w:left="420" w:leftChars="200"/>
    </w:pPr>
  </w:style>
  <w:style w:type="paragraph" w:styleId="5">
    <w:name w:val="Plain Text"/>
    <w:basedOn w:val="1"/>
    <w:link w:val="25"/>
    <w:qFormat/>
    <w:uiPriority w:val="99"/>
    <w:rPr>
      <w:rFonts w:ascii="宋体" w:hAnsi="Courier New" w:eastAsia="宋体" w:cs="Courier New"/>
      <w:szCs w:val="21"/>
    </w:rPr>
  </w:style>
  <w:style w:type="paragraph" w:styleId="6">
    <w:name w:val="Date"/>
    <w:basedOn w:val="1"/>
    <w:next w:val="1"/>
    <w:link w:val="17"/>
    <w:unhideWhenUsed/>
    <w:qFormat/>
    <w:uiPriority w:val="0"/>
    <w:rPr>
      <w:rFonts w:ascii="Times New Roman" w:hAnsi="Times New Roman" w:eastAsia="宋体"/>
      <w:kern w:val="0"/>
      <w:sz w:val="24"/>
      <w:szCs w:val="20"/>
    </w:rPr>
  </w:style>
  <w:style w:type="paragraph" w:styleId="7">
    <w:name w:val="footer"/>
    <w:basedOn w:val="1"/>
    <w:link w:val="18"/>
    <w:unhideWhenUsed/>
    <w:qFormat/>
    <w:uiPriority w:val="0"/>
    <w:pPr>
      <w:tabs>
        <w:tab w:val="center" w:pos="4153"/>
        <w:tab w:val="right" w:pos="8306"/>
      </w:tabs>
      <w:snapToGrid w:val="0"/>
      <w:jc w:val="left"/>
    </w:pPr>
    <w:rPr>
      <w:kern w:val="0"/>
      <w:sz w:val="18"/>
      <w:szCs w:val="18"/>
    </w:rPr>
  </w:style>
  <w:style w:type="paragraph" w:styleId="8">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4"/>
    <w:unhideWhenUsed/>
    <w:qFormat/>
    <w:uiPriority w:val="99"/>
    <w:pPr>
      <w:spacing w:after="0" w:line="360" w:lineRule="auto"/>
      <w:ind w:left="0" w:leftChars="0" w:firstLine="420" w:firstLineChars="200"/>
    </w:pPr>
    <w:rPr>
      <w:rFonts w:ascii="宋体" w:hAnsi="宋体"/>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00"/>
      <w:u w:val="none"/>
    </w:rPr>
  </w:style>
  <w:style w:type="character" w:customStyle="1" w:styleId="15">
    <w:name w:val="正文文本缩进 Char"/>
    <w:basedOn w:val="13"/>
    <w:link w:val="4"/>
    <w:qFormat/>
    <w:uiPriority w:val="0"/>
    <w:rPr>
      <w:rFonts w:ascii="仿宋_GB2312" w:hAnsi="Calibri" w:eastAsia="仿宋_GB2312" w:cs="Times New Roman"/>
    </w:rPr>
  </w:style>
  <w:style w:type="character" w:customStyle="1" w:styleId="16">
    <w:name w:val="正文文本 Char"/>
    <w:basedOn w:val="13"/>
    <w:link w:val="3"/>
    <w:qFormat/>
    <w:uiPriority w:val="0"/>
    <w:rPr>
      <w:rFonts w:ascii="楷体_GB2312" w:hAnsi="Arial" w:eastAsia="楷体_GB2312" w:cs="Times New Roman"/>
      <w:kern w:val="0"/>
      <w:sz w:val="28"/>
      <w:szCs w:val="20"/>
    </w:rPr>
  </w:style>
  <w:style w:type="character" w:customStyle="1" w:styleId="17">
    <w:name w:val="日期 Char"/>
    <w:basedOn w:val="13"/>
    <w:link w:val="6"/>
    <w:qFormat/>
    <w:uiPriority w:val="0"/>
    <w:rPr>
      <w:rFonts w:ascii="Times New Roman" w:hAnsi="Times New Roman" w:eastAsia="宋体" w:cs="Times New Roman"/>
      <w:kern w:val="0"/>
      <w:sz w:val="24"/>
      <w:szCs w:val="20"/>
    </w:rPr>
  </w:style>
  <w:style w:type="character" w:customStyle="1" w:styleId="18">
    <w:name w:val="页脚 Char"/>
    <w:basedOn w:val="13"/>
    <w:link w:val="7"/>
    <w:qFormat/>
    <w:uiPriority w:val="0"/>
    <w:rPr>
      <w:rFonts w:ascii="仿宋_GB2312" w:hAnsi="Calibri" w:eastAsia="仿宋_GB2312" w:cs="Times New Roman"/>
      <w:kern w:val="0"/>
      <w:sz w:val="18"/>
      <w:szCs w:val="18"/>
    </w:rPr>
  </w:style>
  <w:style w:type="character" w:customStyle="1" w:styleId="19">
    <w:name w:val="页眉 Char"/>
    <w:basedOn w:val="13"/>
    <w:link w:val="8"/>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2"/>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5"/>
    <w:qFormat/>
    <w:uiPriority w:val="99"/>
    <w:rPr>
      <w:rFonts w:ascii="宋体" w:hAnsi="Courier New" w:eastAsia="宋体" w:cs="Courier New"/>
      <w:szCs w:val="21"/>
    </w:rPr>
  </w:style>
  <w:style w:type="character" w:customStyle="1" w:styleId="26">
    <w:name w:val="font31"/>
    <w:basedOn w:val="13"/>
    <w:qFormat/>
    <w:uiPriority w:val="0"/>
    <w:rPr>
      <w:rFonts w:hint="eastAsia" w:ascii="宋体" w:hAnsi="宋体" w:eastAsia="宋体" w:cs="宋体"/>
      <w:color w:val="000000"/>
      <w:sz w:val="20"/>
      <w:szCs w:val="20"/>
      <w:u w:val="none"/>
    </w:rPr>
  </w:style>
  <w:style w:type="character" w:customStyle="1" w:styleId="27">
    <w:name w:val="font41"/>
    <w:basedOn w:val="13"/>
    <w:qFormat/>
    <w:uiPriority w:val="0"/>
    <w:rPr>
      <w:rFonts w:hint="default" w:ascii="Helvetica Neue" w:hAnsi="Helvetica Neue" w:eastAsia="Helvetica Neue" w:cs="Helvetica Neue"/>
      <w:color w:val="000000"/>
      <w:sz w:val="20"/>
      <w:szCs w:val="20"/>
      <w:u w:val="none"/>
    </w:rPr>
  </w:style>
  <w:style w:type="paragraph" w:styleId="28">
    <w:name w:val="List Paragraph"/>
    <w:basedOn w:val="1"/>
    <w:qFormat/>
    <w:uiPriority w:val="34"/>
    <w:pPr>
      <w:ind w:firstLine="420" w:firstLineChars="200"/>
    </w:pPr>
  </w:style>
  <w:style w:type="character" w:customStyle="1" w:styleId="29">
    <w:name w:val="font61"/>
    <w:basedOn w:val="13"/>
    <w:qFormat/>
    <w:uiPriority w:val="0"/>
    <w:rPr>
      <w:rFonts w:hint="eastAsia" w:ascii="宋体" w:hAnsi="宋体" w:eastAsia="宋体" w:cs="宋体"/>
      <w:color w:val="FF0000"/>
      <w:sz w:val="20"/>
      <w:szCs w:val="20"/>
      <w:u w:val="none"/>
    </w:rPr>
  </w:style>
  <w:style w:type="character" w:customStyle="1" w:styleId="30">
    <w:name w:val="font21"/>
    <w:basedOn w:val="13"/>
    <w:qFormat/>
    <w:uiPriority w:val="0"/>
    <w:rPr>
      <w:rFonts w:hint="eastAsia" w:ascii="宋体" w:hAnsi="宋体" w:eastAsia="宋体" w:cs="宋体"/>
      <w:color w:val="000000"/>
      <w:sz w:val="20"/>
      <w:szCs w:val="20"/>
      <w:u w:val="none"/>
    </w:rPr>
  </w:style>
  <w:style w:type="character" w:customStyle="1" w:styleId="31">
    <w:name w:val="font81"/>
    <w:basedOn w:val="13"/>
    <w:qFormat/>
    <w:uiPriority w:val="0"/>
    <w:rPr>
      <w:rFonts w:ascii="Wingdings 2" w:hAnsi="Wingdings 2" w:eastAsia="Wingdings 2" w:cs="Wingdings 2"/>
      <w:color w:val="000000"/>
      <w:sz w:val="22"/>
      <w:szCs w:val="22"/>
      <w:u w:val="none"/>
    </w:rPr>
  </w:style>
  <w:style w:type="character" w:customStyle="1" w:styleId="32">
    <w:name w:val="font51"/>
    <w:basedOn w:val="13"/>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16</Pages>
  <Words>6824</Words>
  <Characters>7082</Characters>
  <Lines>78</Lines>
  <Paragraphs>22</Paragraphs>
  <TotalTime>30</TotalTime>
  <ScaleCrop>false</ScaleCrop>
  <LinksUpToDate>false</LinksUpToDate>
  <CharactersWithSpaces>8051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徐凯宁</cp:lastModifiedBy>
  <dcterms:modified xsi:type="dcterms:W3CDTF">2025-08-10T13:00:14Z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4F15B5AED5254886946CC22A09055BD4_13</vt:lpwstr>
  </property>
  <property fmtid="{D5CDD505-2E9C-101B-9397-08002B2CF9AE}" pid="4" name="KSOTemplateDocerSaveRecord">
    <vt:lpwstr>eyJoZGlkIjoiMDU0OWZmNTVjMjk4ZmRlNTBiNjMwZDEyY2JiNzQxNTEiLCJ1c2VySWQiOiIzMjc5Mjk3NjMifQ==</vt:lpwstr>
  </property>
</Properties>
</file>