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EA0F8">
      <w:pPr>
        <w:widowControl/>
        <w:jc w:val="left"/>
        <w:rPr>
          <w:rFonts w:ascii="宋体" w:hAnsi="宋体" w:eastAsia="宋体"/>
          <w:color w:val="000000" w:themeColor="text1"/>
        </w:rPr>
      </w:pPr>
    </w:p>
    <w:p w14:paraId="505B7E54">
      <w:pPr>
        <w:pStyle w:val="4"/>
        <w:ind w:left="0" w:leftChars="0"/>
        <w:rPr>
          <w:rFonts w:ascii="宋体" w:hAnsi="宋体" w:eastAsia="宋体"/>
          <w:color w:val="000000" w:themeColor="text1"/>
        </w:rPr>
      </w:pPr>
    </w:p>
    <w:p w14:paraId="3A05BB7C">
      <w:pPr>
        <w:widowControl/>
        <w:jc w:val="left"/>
        <w:rPr>
          <w:rFonts w:ascii="宋体" w:hAnsi="宋体" w:eastAsia="宋体"/>
          <w:color w:val="000000" w:themeColor="text1"/>
        </w:rPr>
      </w:pPr>
    </w:p>
    <w:p w14:paraId="0E3A3769">
      <w:pPr>
        <w:pStyle w:val="20"/>
        <w:ind w:firstLine="0"/>
        <w:jc w:val="center"/>
        <w:rPr>
          <w:rFonts w:ascii="宋体" w:hAnsi="宋体"/>
          <w:b/>
          <w:bCs/>
          <w:color w:val="000000" w:themeColor="text1"/>
          <w:spacing w:val="-11"/>
          <w:sz w:val="52"/>
          <w:szCs w:val="52"/>
        </w:rPr>
      </w:pPr>
      <w:r>
        <w:rPr>
          <w:rFonts w:hint="eastAsia" w:ascii="宋体" w:hAnsi="宋体"/>
          <w:b/>
          <w:bCs/>
          <w:color w:val="000000" w:themeColor="text1"/>
          <w:spacing w:val="-11"/>
          <w:sz w:val="52"/>
          <w:szCs w:val="52"/>
        </w:rPr>
        <w:t>南通市小海小学空调维保服务项目</w:t>
      </w:r>
    </w:p>
    <w:p w14:paraId="04C06520">
      <w:pPr>
        <w:pStyle w:val="20"/>
        <w:ind w:firstLine="0"/>
        <w:jc w:val="center"/>
        <w:rPr>
          <w:rFonts w:ascii="宋体" w:hAnsi="宋体"/>
          <w:b/>
          <w:bCs/>
          <w:color w:val="000000" w:themeColor="text1"/>
          <w:sz w:val="52"/>
          <w:szCs w:val="52"/>
        </w:rPr>
      </w:pPr>
    </w:p>
    <w:p w14:paraId="3F51B03A">
      <w:pPr>
        <w:pStyle w:val="20"/>
        <w:ind w:firstLine="0"/>
        <w:jc w:val="center"/>
        <w:rPr>
          <w:rFonts w:ascii="宋体" w:hAnsi="宋体"/>
          <w:b/>
          <w:bCs/>
          <w:color w:val="000000" w:themeColor="text1"/>
          <w:sz w:val="52"/>
          <w:szCs w:val="52"/>
        </w:rPr>
      </w:pPr>
    </w:p>
    <w:p w14:paraId="5097C508">
      <w:pPr>
        <w:pStyle w:val="20"/>
        <w:ind w:firstLine="0"/>
        <w:jc w:val="center"/>
        <w:rPr>
          <w:rFonts w:ascii="宋体" w:hAnsi="宋体"/>
          <w:b/>
          <w:bCs/>
          <w:color w:val="000000" w:themeColor="text1"/>
          <w:sz w:val="52"/>
          <w:szCs w:val="52"/>
        </w:rPr>
      </w:pPr>
    </w:p>
    <w:p w14:paraId="0AB96BCE">
      <w:pPr>
        <w:pStyle w:val="20"/>
        <w:ind w:firstLine="0"/>
        <w:jc w:val="center"/>
        <w:rPr>
          <w:rFonts w:ascii="宋体" w:hAnsi="宋体"/>
          <w:b/>
          <w:bCs/>
          <w:color w:val="000000" w:themeColor="text1"/>
          <w:sz w:val="52"/>
          <w:szCs w:val="52"/>
        </w:rPr>
      </w:pPr>
      <w:r>
        <w:rPr>
          <w:rFonts w:hint="eastAsia" w:ascii="宋体" w:hAnsi="宋体"/>
          <w:b/>
          <w:bCs/>
          <w:color w:val="000000" w:themeColor="text1"/>
          <w:sz w:val="52"/>
          <w:szCs w:val="52"/>
        </w:rPr>
        <w:t>询价采购文件</w:t>
      </w:r>
    </w:p>
    <w:p w14:paraId="74D5594A">
      <w:pPr>
        <w:pStyle w:val="20"/>
        <w:ind w:firstLine="0"/>
        <w:jc w:val="center"/>
        <w:rPr>
          <w:rFonts w:ascii="宋体" w:hAnsi="宋体"/>
          <w:b/>
          <w:bCs/>
          <w:color w:val="000000" w:themeColor="text1"/>
          <w:sz w:val="84"/>
        </w:rPr>
      </w:pPr>
    </w:p>
    <w:p w14:paraId="0BAEAEEA">
      <w:pPr>
        <w:pStyle w:val="20"/>
        <w:ind w:right="-907" w:rightChars="-432" w:firstLine="1372" w:firstLineChars="427"/>
        <w:jc w:val="center"/>
        <w:rPr>
          <w:rFonts w:ascii="宋体" w:hAnsi="宋体"/>
          <w:b/>
          <w:bCs/>
          <w:color w:val="000000" w:themeColor="text1"/>
          <w:sz w:val="32"/>
        </w:rPr>
      </w:pPr>
    </w:p>
    <w:p w14:paraId="7FDDA150">
      <w:pPr>
        <w:pStyle w:val="20"/>
        <w:ind w:firstLine="1372" w:firstLineChars="427"/>
        <w:jc w:val="center"/>
        <w:rPr>
          <w:rFonts w:ascii="宋体" w:hAnsi="宋体"/>
          <w:b/>
          <w:bCs/>
          <w:color w:val="000000" w:themeColor="text1"/>
          <w:sz w:val="32"/>
        </w:rPr>
      </w:pPr>
    </w:p>
    <w:p w14:paraId="29F3E377">
      <w:pPr>
        <w:pStyle w:val="20"/>
        <w:ind w:firstLine="1372" w:firstLineChars="427"/>
        <w:jc w:val="center"/>
        <w:rPr>
          <w:rFonts w:ascii="宋体" w:hAnsi="宋体"/>
          <w:b/>
          <w:bCs/>
          <w:color w:val="000000" w:themeColor="text1"/>
          <w:sz w:val="32"/>
        </w:rPr>
      </w:pPr>
    </w:p>
    <w:p w14:paraId="12032789">
      <w:pPr>
        <w:pStyle w:val="20"/>
        <w:ind w:firstLine="0"/>
        <w:jc w:val="center"/>
        <w:rPr>
          <w:rFonts w:ascii="宋体" w:hAnsi="宋体"/>
          <w:b/>
          <w:bCs/>
          <w:color w:val="000000" w:themeColor="text1"/>
          <w:spacing w:val="-12"/>
          <w:sz w:val="32"/>
          <w:u w:val="single"/>
        </w:rPr>
      </w:pPr>
      <w:r>
        <w:rPr>
          <w:rFonts w:hint="eastAsia" w:ascii="宋体" w:hAnsi="宋体"/>
          <w:b/>
          <w:bCs/>
          <w:color w:val="000000" w:themeColor="text1"/>
          <w:sz w:val="32"/>
        </w:rPr>
        <w:t>采购人：</w:t>
      </w:r>
      <w:r>
        <w:rPr>
          <w:rFonts w:hint="eastAsia" w:ascii="宋体" w:hAnsi="宋体"/>
          <w:b/>
          <w:bCs/>
          <w:color w:val="000000" w:themeColor="text1"/>
          <w:sz w:val="32"/>
          <w:u w:val="single"/>
        </w:rPr>
        <w:t>南通市小海小学</w:t>
      </w:r>
    </w:p>
    <w:p w14:paraId="314EF418">
      <w:pPr>
        <w:pStyle w:val="6"/>
        <w:spacing w:line="360" w:lineRule="auto"/>
        <w:ind w:firstLine="560"/>
        <w:jc w:val="center"/>
        <w:rPr>
          <w:rFonts w:ascii="宋体" w:hAnsi="宋体"/>
          <w:b/>
          <w:color w:val="000000" w:themeColor="text1"/>
          <w:sz w:val="28"/>
          <w:szCs w:val="24"/>
        </w:rPr>
      </w:pPr>
    </w:p>
    <w:p w14:paraId="048F7697">
      <w:pPr>
        <w:pStyle w:val="6"/>
        <w:spacing w:line="360" w:lineRule="auto"/>
        <w:ind w:firstLine="2570" w:firstLineChars="800"/>
        <w:rPr>
          <w:rFonts w:ascii="宋体" w:hAnsi="宋体"/>
          <w:b/>
          <w:bCs/>
          <w:color w:val="000000" w:themeColor="text1"/>
          <w:sz w:val="32"/>
          <w:szCs w:val="24"/>
        </w:rPr>
      </w:pPr>
      <w:r>
        <w:rPr>
          <w:rFonts w:hint="eastAsia" w:ascii="宋体" w:hAnsi="宋体"/>
          <w:b/>
          <w:bCs/>
          <w:color w:val="000000" w:themeColor="text1"/>
          <w:sz w:val="32"/>
          <w:szCs w:val="24"/>
        </w:rPr>
        <w:t>日期：2026年4月2</w:t>
      </w:r>
      <w:r>
        <w:rPr>
          <w:rFonts w:hint="eastAsia" w:ascii="宋体" w:hAnsi="宋体"/>
          <w:b/>
          <w:bCs/>
          <w:color w:val="000000" w:themeColor="text1"/>
          <w:sz w:val="32"/>
          <w:szCs w:val="24"/>
          <w:lang w:val="en-US" w:eastAsia="zh-CN"/>
        </w:rPr>
        <w:t>4</w:t>
      </w:r>
      <w:r>
        <w:rPr>
          <w:rFonts w:hint="eastAsia" w:ascii="宋体" w:hAnsi="宋体"/>
          <w:b/>
          <w:bCs/>
          <w:color w:val="000000" w:themeColor="text1"/>
          <w:sz w:val="32"/>
          <w:szCs w:val="24"/>
        </w:rPr>
        <w:t>日</w:t>
      </w:r>
    </w:p>
    <w:p w14:paraId="46138326">
      <w:pPr>
        <w:jc w:val="center"/>
        <w:rPr>
          <w:rFonts w:ascii="宋体" w:hAnsi="宋体" w:eastAsia="宋体" w:cs="宋体"/>
          <w:b/>
          <w:color w:val="000000" w:themeColor="text1"/>
          <w:kern w:val="0"/>
          <w:sz w:val="32"/>
          <w:szCs w:val="32"/>
        </w:rPr>
      </w:pPr>
      <w:r>
        <w:rPr>
          <w:rFonts w:ascii="宋体" w:hAnsi="宋体" w:eastAsia="宋体"/>
          <w:color w:val="000000" w:themeColor="text1"/>
        </w:rPr>
        <w:br w:type="page"/>
      </w:r>
      <w:bookmarkStart w:id="0" w:name="OLE_LINK1"/>
      <w:r>
        <w:rPr>
          <w:rFonts w:hint="eastAsia" w:ascii="宋体" w:hAnsi="宋体" w:eastAsia="宋体" w:cs="宋体"/>
          <w:b/>
          <w:color w:val="000000" w:themeColor="text1"/>
          <w:kern w:val="0"/>
          <w:sz w:val="32"/>
          <w:szCs w:val="32"/>
        </w:rPr>
        <w:t>南通市小海小学空调维保服务项目</w:t>
      </w:r>
    </w:p>
    <w:p w14:paraId="3DE256CD">
      <w:pPr>
        <w:widowControl/>
        <w:jc w:val="center"/>
        <w:rPr>
          <w:rFonts w:ascii="宋体" w:hAnsi="宋体" w:eastAsia="宋体" w:cs="宋体"/>
          <w:b/>
          <w:color w:val="000000" w:themeColor="text1"/>
          <w:kern w:val="0"/>
          <w:sz w:val="32"/>
          <w:szCs w:val="32"/>
        </w:rPr>
      </w:pPr>
      <w:r>
        <w:rPr>
          <w:rFonts w:hint="eastAsia" w:ascii="宋体" w:hAnsi="宋体" w:eastAsia="宋体" w:cs="宋体"/>
          <w:b/>
          <w:color w:val="000000" w:themeColor="text1"/>
          <w:kern w:val="0"/>
          <w:sz w:val="32"/>
          <w:szCs w:val="32"/>
        </w:rPr>
        <w:t>询价采购文件</w:t>
      </w:r>
    </w:p>
    <w:p w14:paraId="4C65DB9A">
      <w:pPr>
        <w:pStyle w:val="3"/>
        <w:spacing w:line="440" w:lineRule="exact"/>
        <w:ind w:firstLine="480" w:firstLineChars="200"/>
        <w:rPr>
          <w:rFonts w:ascii="宋体" w:hAnsi="宋体" w:eastAsia="宋体"/>
          <w:color w:val="000000" w:themeColor="text1"/>
          <w:sz w:val="24"/>
          <w:szCs w:val="24"/>
        </w:rPr>
      </w:pPr>
      <w:r>
        <w:rPr>
          <w:sz w:val="24"/>
        </w:rPr>
        <w:pict>
          <v:rect id="_x0000_s1026" o:spid="_x0000_s1026" o:spt="1" style="position:absolute;left:0pt;margin-left:-5pt;margin-top:20.95pt;height:91.5pt;width:439.5pt;z-index:251660288;v-text-anchor:middle;mso-width-relative:page;mso-height-relative:page;" filled="f" stroked="t" coordsize="21600,21600" o:gfxdata="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I+2ox9oAAAAKAQAADwAAAAAAAAABACAAAAAiAAAAZHJzL2Rvd25yZXYueG1sUEsB&#10;AhQAFAAAAAgAh07iQDr9toRlAgAAwQQAAA4AAAAAAAAAAQAgAAAAKQEAAGRycy9lMm9Eb2MueG1s&#10;UEsFBgAAAAAGAAYAWQEAAAAGAAAAAA==&#10;">
            <v:path/>
            <v:fill on="f" focussize="0,0"/>
            <v:stroke weight="1pt" color="#000000" joinstyle="round"/>
            <v:imagedata o:title=""/>
            <o:lock v:ext="edit"/>
          </v:rect>
        </w:pict>
      </w:r>
    </w:p>
    <w:p w14:paraId="03B84390">
      <w:pPr>
        <w:pStyle w:val="3"/>
        <w:spacing w:line="440" w:lineRule="exact"/>
        <w:rPr>
          <w:rFonts w:ascii="宋体" w:hAnsi="宋体" w:eastAsia="宋体"/>
          <w:color w:val="000000" w:themeColor="text1"/>
          <w:szCs w:val="28"/>
        </w:rPr>
      </w:pPr>
      <w:r>
        <w:rPr>
          <w:rFonts w:hint="eastAsia" w:ascii="宋体" w:hAnsi="宋体" w:eastAsia="宋体"/>
          <w:color w:val="000000" w:themeColor="text1"/>
          <w:szCs w:val="28"/>
        </w:rPr>
        <w:t>项目概况：</w:t>
      </w:r>
    </w:p>
    <w:p w14:paraId="2AC56F2D">
      <w:pPr>
        <w:pStyle w:val="3"/>
        <w:spacing w:line="440" w:lineRule="exact"/>
        <w:ind w:firstLine="482" w:firstLineChars="200"/>
        <w:rPr>
          <w:rFonts w:ascii="宋体" w:hAnsi="宋体" w:eastAsia="宋体"/>
          <w:color w:val="000000" w:themeColor="text1"/>
          <w:sz w:val="24"/>
          <w:szCs w:val="24"/>
        </w:rPr>
      </w:pPr>
      <w:r>
        <w:rPr>
          <w:rFonts w:hint="eastAsia" w:ascii="宋体" w:hAnsi="宋体" w:eastAsia="宋体"/>
          <w:b/>
          <w:bCs/>
          <w:color w:val="000000" w:themeColor="text1"/>
          <w:sz w:val="24"/>
          <w:szCs w:val="24"/>
          <w:u w:val="single"/>
        </w:rPr>
        <w:t>南通市小海小学空调维保服务项目</w:t>
      </w:r>
      <w:r>
        <w:rPr>
          <w:rFonts w:hint="eastAsia" w:ascii="宋体" w:hAnsi="宋体" w:eastAsia="宋体"/>
          <w:color w:val="000000" w:themeColor="text1"/>
          <w:sz w:val="24"/>
          <w:szCs w:val="24"/>
        </w:rPr>
        <w:t>的潜在供应商登陆南通开发区教育网（http://www.ntkfqjy.com/），下载询价文件，并于</w:t>
      </w:r>
      <w:r>
        <w:rPr>
          <w:rFonts w:hint="eastAsia" w:ascii="宋体" w:hAnsi="宋体" w:eastAsia="宋体"/>
          <w:color w:val="000000" w:themeColor="text1"/>
          <w:sz w:val="24"/>
          <w:szCs w:val="24"/>
          <w:u w:val="single"/>
        </w:rPr>
        <w:t>2026年4月</w:t>
      </w:r>
      <w:r>
        <w:rPr>
          <w:rFonts w:hint="eastAsia" w:ascii="宋体" w:hAnsi="宋体" w:eastAsia="宋体"/>
          <w:color w:val="000000" w:themeColor="text1"/>
          <w:sz w:val="24"/>
          <w:szCs w:val="24"/>
          <w:u w:val="single"/>
          <w:lang w:val="en-US" w:eastAsia="zh-CN"/>
        </w:rPr>
        <w:t>30</w:t>
      </w:r>
      <w:r>
        <w:rPr>
          <w:rFonts w:hint="eastAsia" w:ascii="宋体" w:hAnsi="宋体" w:eastAsia="宋体"/>
          <w:color w:val="000000" w:themeColor="text1"/>
          <w:sz w:val="24"/>
          <w:szCs w:val="24"/>
          <w:u w:val="single"/>
        </w:rPr>
        <w:t>日9点30分</w:t>
      </w:r>
      <w:r>
        <w:rPr>
          <w:rFonts w:hint="eastAsia" w:ascii="宋体" w:hAnsi="宋体" w:eastAsia="宋体"/>
          <w:color w:val="000000" w:themeColor="text1"/>
          <w:sz w:val="24"/>
          <w:szCs w:val="24"/>
        </w:rPr>
        <w:t>（北京时间）前递交响应文件。</w:t>
      </w:r>
    </w:p>
    <w:p w14:paraId="6EAC4989">
      <w:pPr>
        <w:pStyle w:val="3"/>
        <w:spacing w:beforeLines="50" w:line="44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受</w:t>
      </w:r>
      <w:r>
        <w:rPr>
          <w:rFonts w:hint="eastAsia" w:ascii="宋体" w:hAnsi="宋体" w:eastAsia="宋体"/>
          <w:b/>
          <w:bCs/>
          <w:color w:val="000000" w:themeColor="text1"/>
          <w:sz w:val="24"/>
          <w:szCs w:val="24"/>
          <w:u w:val="single"/>
        </w:rPr>
        <w:t xml:space="preserve">南通市小海小学 </w:t>
      </w:r>
      <w:r>
        <w:rPr>
          <w:rFonts w:hint="eastAsia" w:ascii="宋体" w:hAnsi="宋体" w:eastAsia="宋体"/>
          <w:color w:val="000000" w:themeColor="text1"/>
          <w:sz w:val="24"/>
          <w:szCs w:val="24"/>
        </w:rPr>
        <w:t>的委托，决定就</w:t>
      </w:r>
      <w:r>
        <w:rPr>
          <w:rFonts w:hint="eastAsia" w:ascii="宋体" w:hAnsi="宋体" w:eastAsia="宋体"/>
          <w:b/>
          <w:bCs/>
          <w:color w:val="000000" w:themeColor="text1"/>
          <w:sz w:val="24"/>
          <w:szCs w:val="24"/>
          <w:u w:val="single"/>
        </w:rPr>
        <w:t xml:space="preserve">南通市小海小学空调维保服务项目 </w:t>
      </w:r>
      <w:r>
        <w:rPr>
          <w:rFonts w:hint="eastAsia" w:ascii="宋体" w:hAnsi="宋体" w:eastAsia="宋体"/>
          <w:color w:val="000000" w:themeColor="text1"/>
          <w:sz w:val="24"/>
          <w:szCs w:val="24"/>
        </w:rPr>
        <w:t>实施询价采购，欢迎符合条件的供应商参加。</w:t>
      </w:r>
    </w:p>
    <w:p w14:paraId="634262B2">
      <w:pPr>
        <w:pStyle w:val="3"/>
        <w:spacing w:line="440" w:lineRule="exact"/>
        <w:ind w:firstLine="482" w:firstLineChars="200"/>
        <w:rPr>
          <w:rFonts w:ascii="宋体" w:hAnsi="宋体" w:eastAsia="宋体"/>
          <w:b/>
          <w:bCs/>
          <w:color w:val="000000" w:themeColor="text1"/>
          <w:sz w:val="24"/>
          <w:szCs w:val="24"/>
        </w:rPr>
      </w:pPr>
      <w:r>
        <w:rPr>
          <w:rFonts w:hint="eastAsia" w:ascii="宋体" w:hAnsi="宋体" w:eastAsia="宋体"/>
          <w:b/>
          <w:color w:val="000000" w:themeColor="text1"/>
          <w:sz w:val="24"/>
          <w:szCs w:val="24"/>
        </w:rPr>
        <w:t>一、</w:t>
      </w:r>
      <w:r>
        <w:rPr>
          <w:rFonts w:hint="eastAsia" w:ascii="宋体" w:hAnsi="宋体" w:eastAsia="宋体"/>
          <w:b/>
          <w:bCs/>
          <w:color w:val="000000" w:themeColor="text1"/>
          <w:sz w:val="24"/>
          <w:szCs w:val="24"/>
        </w:rPr>
        <w:t>项目基本情况：</w:t>
      </w:r>
    </w:p>
    <w:p w14:paraId="3B4D5CD6">
      <w:pPr>
        <w:spacing w:line="440" w:lineRule="exact"/>
        <w:ind w:firstLine="480" w:firstLineChars="200"/>
        <w:rPr>
          <w:rFonts w:ascii="宋体" w:hAnsi="宋体" w:eastAsia="宋体"/>
          <w:b/>
          <w:bCs/>
          <w:color w:val="000000" w:themeColor="text1"/>
          <w:sz w:val="24"/>
          <w:szCs w:val="24"/>
          <w:u w:val="single"/>
        </w:rPr>
      </w:pPr>
      <w:r>
        <w:rPr>
          <w:rFonts w:hint="eastAsia" w:ascii="宋体" w:hAnsi="宋体" w:eastAsia="宋体"/>
          <w:color w:val="000000" w:themeColor="text1"/>
          <w:sz w:val="24"/>
          <w:szCs w:val="24"/>
        </w:rPr>
        <w:t>1.项目名称：</w:t>
      </w:r>
      <w:r>
        <w:rPr>
          <w:rFonts w:hint="eastAsia" w:ascii="宋体" w:hAnsi="宋体" w:eastAsia="宋体"/>
          <w:b/>
          <w:bCs/>
          <w:color w:val="000000" w:themeColor="text1"/>
          <w:sz w:val="24"/>
          <w:szCs w:val="24"/>
          <w:u w:val="single"/>
        </w:rPr>
        <w:t>南通市小海小学空调维保服务项目</w:t>
      </w:r>
    </w:p>
    <w:p w14:paraId="61DB3266">
      <w:pPr>
        <w:widowControl/>
        <w:snapToGrid w:val="0"/>
        <w:spacing w:line="440" w:lineRule="exact"/>
        <w:ind w:firstLine="480" w:firstLineChars="200"/>
        <w:jc w:val="left"/>
        <w:rPr>
          <w:rFonts w:ascii="宋体" w:hAnsi="宋体" w:eastAsia="宋体"/>
          <w:color w:val="000000" w:themeColor="text1"/>
          <w:sz w:val="24"/>
          <w:szCs w:val="24"/>
        </w:rPr>
      </w:pPr>
      <w:r>
        <w:rPr>
          <w:rFonts w:ascii="宋体" w:hAnsi="宋体" w:eastAsia="宋体"/>
          <w:color w:val="000000" w:themeColor="text1"/>
          <w:sz w:val="24"/>
          <w:szCs w:val="24"/>
        </w:rPr>
        <w:t>2</w:t>
      </w:r>
      <w:r>
        <w:rPr>
          <w:rFonts w:hint="eastAsia" w:ascii="宋体" w:hAnsi="宋体" w:eastAsia="宋体"/>
          <w:color w:val="000000" w:themeColor="text1"/>
          <w:sz w:val="24"/>
          <w:szCs w:val="24"/>
        </w:rPr>
        <w:t>.采购方式：询价</w:t>
      </w:r>
    </w:p>
    <w:p w14:paraId="63B6659E">
      <w:pPr>
        <w:widowControl/>
        <w:snapToGrid w:val="0"/>
        <w:spacing w:line="440" w:lineRule="exact"/>
        <w:ind w:firstLine="480" w:firstLineChars="200"/>
        <w:jc w:val="left"/>
        <w:rPr>
          <w:rFonts w:ascii="宋体" w:hAnsi="宋体" w:eastAsia="宋体"/>
          <w:color w:val="000000" w:themeColor="text1"/>
          <w:sz w:val="24"/>
          <w:szCs w:val="24"/>
        </w:rPr>
      </w:pPr>
      <w:r>
        <w:rPr>
          <w:rFonts w:ascii="宋体" w:hAnsi="宋体" w:eastAsia="宋体"/>
          <w:color w:val="000000" w:themeColor="text1"/>
          <w:sz w:val="24"/>
          <w:szCs w:val="24"/>
        </w:rPr>
        <w:t>3</w:t>
      </w:r>
      <w:r>
        <w:rPr>
          <w:rFonts w:hint="eastAsia" w:ascii="宋体" w:hAnsi="宋体" w:eastAsia="宋体"/>
          <w:color w:val="000000" w:themeColor="text1"/>
          <w:sz w:val="24"/>
          <w:szCs w:val="24"/>
        </w:rPr>
        <w:t>.预算金额：3万元/年</w:t>
      </w:r>
    </w:p>
    <w:p w14:paraId="749D5976">
      <w:pPr>
        <w:widowControl/>
        <w:snapToGrid w:val="0"/>
        <w:spacing w:line="440" w:lineRule="exact"/>
        <w:ind w:firstLine="480" w:firstLineChars="200"/>
        <w:jc w:val="left"/>
        <w:rPr>
          <w:rFonts w:ascii="宋体" w:hAnsi="宋体" w:eastAsia="宋体" w:cs="Arial"/>
          <w:bCs/>
          <w:color w:val="000000" w:themeColor="text1"/>
          <w:kern w:val="0"/>
          <w:sz w:val="24"/>
        </w:rPr>
      </w:pPr>
      <w:r>
        <w:rPr>
          <w:rFonts w:ascii="宋体" w:hAnsi="宋体" w:eastAsia="宋体"/>
          <w:color w:val="000000" w:themeColor="text1"/>
          <w:sz w:val="24"/>
          <w:szCs w:val="24"/>
        </w:rPr>
        <w:t>4</w:t>
      </w:r>
      <w:r>
        <w:rPr>
          <w:rFonts w:hint="eastAsia" w:ascii="宋体" w:hAnsi="宋体" w:eastAsia="宋体"/>
          <w:color w:val="000000" w:themeColor="text1"/>
          <w:sz w:val="24"/>
          <w:szCs w:val="24"/>
        </w:rPr>
        <w:t>.最高限价：3万元/年</w:t>
      </w:r>
      <w:r>
        <w:rPr>
          <w:rFonts w:hint="eastAsia" w:ascii="宋体" w:hAnsi="宋体" w:eastAsia="宋体" w:cs="Arial"/>
          <w:color w:val="000000" w:themeColor="text1"/>
          <w:kern w:val="0"/>
          <w:sz w:val="24"/>
        </w:rPr>
        <w:t>，</w:t>
      </w:r>
      <w:r>
        <w:rPr>
          <w:rFonts w:hint="eastAsia" w:ascii="宋体" w:hAnsi="宋体" w:eastAsia="宋体"/>
          <w:b/>
          <w:color w:val="000000" w:themeColor="text1"/>
          <w:sz w:val="24"/>
          <w:szCs w:val="24"/>
        </w:rPr>
        <w:t>报价超过最高限价的为无效投标</w:t>
      </w:r>
      <w:r>
        <w:rPr>
          <w:rFonts w:hint="eastAsia" w:ascii="宋体" w:hAnsi="宋体" w:eastAsia="宋体"/>
          <w:color w:val="000000" w:themeColor="text1"/>
          <w:sz w:val="24"/>
          <w:szCs w:val="24"/>
        </w:rPr>
        <w:t>。</w:t>
      </w:r>
    </w:p>
    <w:p w14:paraId="2799A407">
      <w:pPr>
        <w:spacing w:line="440" w:lineRule="exact"/>
        <w:ind w:firstLine="480" w:firstLineChars="200"/>
        <w:rPr>
          <w:rFonts w:ascii="宋体" w:hAnsi="宋体" w:eastAsia="宋体"/>
          <w:color w:val="000000" w:themeColor="text1"/>
          <w:sz w:val="24"/>
          <w:szCs w:val="24"/>
        </w:rPr>
      </w:pPr>
      <w:r>
        <w:rPr>
          <w:rFonts w:ascii="宋体" w:hAnsi="宋体" w:eastAsia="宋体"/>
          <w:color w:val="000000" w:themeColor="text1"/>
          <w:sz w:val="24"/>
          <w:szCs w:val="24"/>
        </w:rPr>
        <w:t>5</w:t>
      </w:r>
      <w:r>
        <w:rPr>
          <w:rFonts w:hint="eastAsia" w:ascii="宋体" w:hAnsi="宋体" w:eastAsia="宋体"/>
          <w:color w:val="000000" w:themeColor="text1"/>
          <w:sz w:val="24"/>
          <w:szCs w:val="24"/>
        </w:rPr>
        <w:t>.采购需求：详见附件项目需求</w:t>
      </w:r>
    </w:p>
    <w:p w14:paraId="27965147">
      <w:pPr>
        <w:widowControl/>
        <w:snapToGrid w:val="0"/>
        <w:spacing w:line="440" w:lineRule="exact"/>
        <w:ind w:firstLine="480" w:firstLineChars="200"/>
        <w:jc w:val="left"/>
        <w:rPr>
          <w:rFonts w:ascii="宋体" w:hAnsi="宋体" w:eastAsia="宋体"/>
          <w:color w:val="000000" w:themeColor="text1"/>
          <w:sz w:val="24"/>
          <w:szCs w:val="24"/>
        </w:rPr>
      </w:pPr>
      <w:r>
        <w:rPr>
          <w:rFonts w:ascii="宋体" w:hAnsi="宋体" w:eastAsia="宋体"/>
          <w:color w:val="000000" w:themeColor="text1"/>
          <w:sz w:val="24"/>
          <w:szCs w:val="24"/>
        </w:rPr>
        <w:t>6</w:t>
      </w:r>
      <w:r>
        <w:rPr>
          <w:rFonts w:hint="eastAsia" w:ascii="宋体" w:hAnsi="宋体" w:eastAsia="宋体"/>
          <w:color w:val="000000" w:themeColor="text1"/>
          <w:sz w:val="24"/>
          <w:szCs w:val="24"/>
        </w:rPr>
        <w:t>.合同履行期限：合同签订之日起三年，但合同一年一签。一年合同期满后，采购人对合同期内的服务履约情况满意的，则在第一年合同期满时，且双方愿意，成交供应商承诺不增加服务费用的前提下，双方可续签下一年度合同，但最多续签两次。如成交供应商在合同期内年度综合考核未达到采购人要求，则采购人不再与成交供应商续签合同，重新招标。</w:t>
      </w:r>
    </w:p>
    <w:p w14:paraId="5F6A4B7C">
      <w:pPr>
        <w:spacing w:line="440" w:lineRule="exact"/>
        <w:ind w:firstLine="482" w:firstLineChars="200"/>
        <w:rPr>
          <w:rFonts w:ascii="宋体" w:hAnsi="宋体" w:eastAsia="宋体"/>
          <w:b/>
          <w:color w:val="000000" w:themeColor="text1"/>
          <w:sz w:val="24"/>
          <w:szCs w:val="24"/>
        </w:rPr>
      </w:pPr>
      <w:r>
        <w:rPr>
          <w:rFonts w:hint="eastAsia" w:ascii="宋体" w:hAnsi="宋体" w:eastAsia="宋体"/>
          <w:b/>
          <w:color w:val="000000" w:themeColor="text1"/>
          <w:sz w:val="24"/>
          <w:szCs w:val="24"/>
        </w:rPr>
        <w:t>二、供应商资格要求：</w:t>
      </w:r>
    </w:p>
    <w:p w14:paraId="0300EBE3">
      <w:pPr>
        <w:pStyle w:val="10"/>
        <w:ind w:firstLine="482"/>
        <w:rPr>
          <w:rFonts w:eastAsia="宋体" w:cs="宋体"/>
          <w:b/>
          <w:bCs/>
          <w:color w:val="000000" w:themeColor="text1"/>
          <w:kern w:val="0"/>
          <w:shd w:val="clear" w:color="auto" w:fill="FFFFFF"/>
        </w:rPr>
      </w:pPr>
      <w:r>
        <w:rPr>
          <w:rFonts w:hint="eastAsia" w:eastAsia="宋体" w:cs="宋体"/>
          <w:b/>
          <w:bCs/>
          <w:color w:val="000000" w:themeColor="text1"/>
          <w:kern w:val="0"/>
          <w:shd w:val="clear" w:color="auto" w:fill="FFFFFF"/>
        </w:rPr>
        <w:t>（一）基本要求</w:t>
      </w:r>
    </w:p>
    <w:p w14:paraId="1020C0FD">
      <w:pPr>
        <w:pStyle w:val="10"/>
        <w:ind w:firstLine="480"/>
        <w:rPr>
          <w:rFonts w:eastAsia="宋体" w:cs="宋体"/>
          <w:color w:val="000000" w:themeColor="text1"/>
          <w:kern w:val="0"/>
          <w:highlight w:val="none"/>
          <w:shd w:val="clear" w:color="auto" w:fill="FFFFFF"/>
        </w:rPr>
      </w:pPr>
      <w:r>
        <w:rPr>
          <w:rFonts w:hint="eastAsia" w:eastAsia="宋体" w:cs="宋体"/>
          <w:color w:val="000000" w:themeColor="text1"/>
          <w:kern w:val="0"/>
          <w:highlight w:val="none"/>
          <w:shd w:val="clear" w:color="auto" w:fill="FFFFFF"/>
        </w:rPr>
        <w:t>满足《中华人民共和国政府采购法》第二十二条规定</w:t>
      </w:r>
    </w:p>
    <w:p w14:paraId="2ED240A5">
      <w:pPr>
        <w:pStyle w:val="10"/>
        <w:ind w:firstLine="482"/>
        <w:rPr>
          <w:rFonts w:eastAsia="宋体" w:cs="宋体"/>
          <w:b/>
          <w:bCs/>
          <w:color w:val="000000" w:themeColor="text1"/>
          <w:kern w:val="0"/>
          <w:shd w:val="clear" w:color="auto" w:fill="FFFFFF"/>
        </w:rPr>
      </w:pPr>
      <w:r>
        <w:rPr>
          <w:rFonts w:hint="eastAsia" w:eastAsia="宋体" w:cs="宋体"/>
          <w:b/>
          <w:bCs/>
          <w:color w:val="000000" w:themeColor="text1"/>
          <w:kern w:val="0"/>
          <w:shd w:val="clear" w:color="auto" w:fill="FFFFFF"/>
        </w:rPr>
        <w:t>（二）信用要求</w:t>
      </w:r>
    </w:p>
    <w:p w14:paraId="0A79DCAC">
      <w:pPr>
        <w:pStyle w:val="10"/>
        <w:ind w:firstLine="480"/>
        <w:rPr>
          <w:rFonts w:eastAsia="宋体" w:cs="宋体"/>
          <w:color w:val="000000" w:themeColor="text1"/>
          <w:kern w:val="0"/>
          <w:shd w:val="clear" w:color="auto" w:fill="FFFFFF"/>
        </w:rPr>
      </w:pPr>
      <w:r>
        <w:rPr>
          <w:rFonts w:hint="eastAsia" w:eastAsia="宋体" w:cs="宋体"/>
          <w:color w:val="000000" w:themeColor="text1"/>
          <w:kern w:val="0"/>
          <w:shd w:val="clear" w:color="auto" w:fill="FFFFFF"/>
        </w:rPr>
        <w:t>响应供应商未被“信用中国”网站、中国政府采购网、国家企业信用信息公示系统列入失信被执行人、重大税收违法案件当事人名单、政府采购严重违法失信行为记录名单、异常经营名录、严重违法失信企业名单。</w:t>
      </w:r>
    </w:p>
    <w:p w14:paraId="4B6FCF29">
      <w:pPr>
        <w:pStyle w:val="10"/>
        <w:ind w:firstLine="482"/>
        <w:rPr>
          <w:rFonts w:eastAsia="宋体" w:cs="宋体"/>
          <w:b/>
          <w:bCs/>
          <w:color w:val="000000" w:themeColor="text1"/>
          <w:kern w:val="0"/>
          <w:shd w:val="clear" w:color="auto" w:fill="FFFFFF"/>
        </w:rPr>
      </w:pPr>
      <w:r>
        <w:rPr>
          <w:rFonts w:hint="eastAsia" w:eastAsia="宋体" w:cs="宋体"/>
          <w:b/>
          <w:bCs/>
          <w:color w:val="000000" w:themeColor="text1"/>
          <w:kern w:val="0"/>
          <w:shd w:val="clear" w:color="auto" w:fill="FFFFFF"/>
        </w:rPr>
        <w:t>（三）其他资格条件要求</w:t>
      </w:r>
    </w:p>
    <w:p w14:paraId="26CAC200">
      <w:pPr>
        <w:pStyle w:val="10"/>
        <w:ind w:firstLine="480"/>
        <w:rPr>
          <w:rFonts w:eastAsia="宋体" w:cs="宋体"/>
          <w:color w:val="000000" w:themeColor="text1"/>
          <w:kern w:val="0"/>
          <w:shd w:val="clear" w:color="auto" w:fill="FFFFFF"/>
        </w:rPr>
      </w:pPr>
      <w:r>
        <w:rPr>
          <w:rFonts w:hint="eastAsia" w:eastAsia="宋体" w:cs="宋体"/>
          <w:color w:val="000000" w:themeColor="text1"/>
          <w:kern w:val="0"/>
          <w:shd w:val="clear" w:color="auto" w:fill="FFFFFF"/>
        </w:rPr>
        <w:t>1.提供法定代表人身份证明及本人身份证复印件；非法定代表人参加的，还必须提供法定代表人签字或盖章的授权委托书及被授权人本人的身份证复印件。</w:t>
      </w:r>
    </w:p>
    <w:p w14:paraId="247731AB">
      <w:pPr>
        <w:pStyle w:val="10"/>
        <w:ind w:firstLine="480"/>
        <w:rPr>
          <w:rFonts w:eastAsia="宋体"/>
          <w:color w:val="000000" w:themeColor="text1"/>
        </w:rPr>
      </w:pPr>
      <w:r>
        <w:rPr>
          <w:rFonts w:hint="eastAsia" w:eastAsia="宋体" w:cs="宋体"/>
          <w:color w:val="000000" w:themeColor="text1"/>
          <w:kern w:val="0"/>
          <w:shd w:val="clear" w:color="auto" w:fill="FFFFFF"/>
        </w:rPr>
        <w:t>2.法定代表人为同一个人的两个及两个以上法人，母公司、全资子公司及其控股公司，都不得在同一采购项目或同一标段中同时参加投标，一经发现，将视同围标处理。</w:t>
      </w:r>
    </w:p>
    <w:p w14:paraId="069677E1">
      <w:pPr>
        <w:spacing w:line="440" w:lineRule="exact"/>
        <w:ind w:firstLine="482" w:firstLineChars="200"/>
        <w:rPr>
          <w:rFonts w:ascii="宋体" w:hAnsi="宋体" w:eastAsia="宋体"/>
          <w:b/>
          <w:color w:val="000000" w:themeColor="text1"/>
          <w:sz w:val="24"/>
          <w:szCs w:val="24"/>
        </w:rPr>
      </w:pPr>
      <w:r>
        <w:rPr>
          <w:rFonts w:hint="eastAsia" w:ascii="宋体" w:hAnsi="宋体" w:eastAsia="宋体"/>
          <w:b/>
          <w:color w:val="000000" w:themeColor="text1"/>
          <w:sz w:val="24"/>
          <w:szCs w:val="24"/>
        </w:rPr>
        <w:t>三、获取采购文件</w:t>
      </w:r>
    </w:p>
    <w:p w14:paraId="554614F3">
      <w:pPr>
        <w:pStyle w:val="9"/>
        <w:shd w:val="clear" w:color="auto" w:fill="FFFFFF"/>
        <w:spacing w:before="0" w:beforeAutospacing="0" w:after="0" w:afterAutospacing="0" w:line="440" w:lineRule="exact"/>
        <w:ind w:firstLine="556"/>
        <w:jc w:val="both"/>
        <w:rPr>
          <w:rFonts w:cs="微软雅黑"/>
          <w:color w:val="000000" w:themeColor="text1"/>
          <w:sz w:val="21"/>
          <w:szCs w:val="21"/>
        </w:rPr>
      </w:pPr>
      <w:r>
        <w:rPr>
          <w:rFonts w:hint="eastAsia" w:cs="Times New Roman"/>
          <w:b/>
          <w:bCs/>
          <w:color w:val="000000" w:themeColor="text1"/>
          <w:kern w:val="2"/>
        </w:rPr>
        <w:t>下载询价文件：</w:t>
      </w:r>
      <w:r>
        <w:rPr>
          <w:rFonts w:hint="eastAsia" w:cs="Times New Roman"/>
          <w:color w:val="000000" w:themeColor="text1"/>
          <w:kern w:val="2"/>
        </w:rPr>
        <w:t>供应商登陆南通</w:t>
      </w:r>
      <w:r>
        <w:rPr>
          <w:rFonts w:hint="eastAsia"/>
          <w:color w:val="000000" w:themeColor="text1"/>
        </w:rPr>
        <w:t>开发区教育网</w:t>
      </w:r>
      <w:r>
        <w:rPr>
          <w:rFonts w:hint="eastAsia" w:cs="Times New Roman"/>
          <w:color w:val="000000" w:themeColor="text1"/>
          <w:kern w:val="2"/>
        </w:rPr>
        <w:t>（http://www.ntkfqjy.com/），自行下载询价文件。</w:t>
      </w:r>
    </w:p>
    <w:p w14:paraId="57CBA373">
      <w:pPr>
        <w:pStyle w:val="9"/>
        <w:shd w:val="clear" w:color="auto" w:fill="FFFFFF"/>
        <w:spacing w:before="0" w:beforeAutospacing="0" w:after="0" w:afterAutospacing="0" w:line="440" w:lineRule="exact"/>
        <w:ind w:firstLine="482" w:firstLineChars="200"/>
        <w:jc w:val="both"/>
        <w:rPr>
          <w:rFonts w:cs="Times New Roman"/>
          <w:b/>
          <w:color w:val="000000" w:themeColor="text1"/>
          <w:kern w:val="2"/>
        </w:rPr>
      </w:pPr>
      <w:r>
        <w:rPr>
          <w:rFonts w:hint="eastAsia" w:cs="Times New Roman"/>
          <w:b/>
          <w:color w:val="000000" w:themeColor="text1"/>
          <w:kern w:val="2"/>
        </w:rPr>
        <w:t>四、询价文件的递交</w:t>
      </w:r>
    </w:p>
    <w:p w14:paraId="0DC328EC">
      <w:pPr>
        <w:pStyle w:val="9"/>
        <w:shd w:val="clear" w:color="auto" w:fill="FFFFFF"/>
        <w:spacing w:before="0" w:beforeAutospacing="0" w:after="0" w:afterAutospacing="0" w:line="440" w:lineRule="exact"/>
        <w:ind w:firstLine="482" w:firstLineChars="200"/>
        <w:jc w:val="both"/>
        <w:rPr>
          <w:rFonts w:cs="Times New Roman"/>
          <w:b/>
          <w:bCs/>
          <w:color w:val="000000" w:themeColor="text1"/>
          <w:kern w:val="2"/>
        </w:rPr>
      </w:pPr>
      <w:r>
        <w:rPr>
          <w:rFonts w:hint="eastAsia" w:cs="Times New Roman"/>
          <w:b/>
          <w:bCs/>
          <w:color w:val="000000" w:themeColor="text1"/>
          <w:kern w:val="2"/>
        </w:rPr>
        <w:t>供应商所提交的询价响应文件不符合询价文件要求，视作投标无效。</w:t>
      </w:r>
    </w:p>
    <w:p w14:paraId="4149C243">
      <w:pPr>
        <w:pStyle w:val="9"/>
        <w:shd w:val="clear" w:color="auto" w:fill="FFFFFF"/>
        <w:spacing w:before="0" w:beforeAutospacing="0" w:after="0" w:afterAutospacing="0" w:line="440" w:lineRule="exact"/>
        <w:ind w:firstLine="482" w:firstLineChars="200"/>
        <w:jc w:val="both"/>
        <w:rPr>
          <w:rFonts w:cs="Times New Roman"/>
          <w:b/>
          <w:bCs/>
          <w:color w:val="000000" w:themeColor="text1"/>
          <w:kern w:val="2"/>
        </w:rPr>
      </w:pPr>
      <w:r>
        <w:rPr>
          <w:rFonts w:hint="eastAsia" w:cs="Times New Roman"/>
          <w:b/>
          <w:bCs/>
          <w:color w:val="000000" w:themeColor="text1"/>
          <w:kern w:val="2"/>
        </w:rPr>
        <w:t>“询价响应文件”内容包括：</w:t>
      </w:r>
    </w:p>
    <w:p w14:paraId="5462F690">
      <w:pPr>
        <w:pStyle w:val="9"/>
        <w:shd w:val="clear" w:color="auto" w:fill="FFFFFF"/>
        <w:spacing w:before="0" w:beforeAutospacing="0" w:after="0" w:afterAutospacing="0" w:line="440" w:lineRule="exact"/>
        <w:ind w:firstLine="480" w:firstLineChars="200"/>
        <w:jc w:val="both"/>
        <w:rPr>
          <w:rFonts w:cs="Times New Roman"/>
          <w:color w:val="000000" w:themeColor="text1"/>
          <w:kern w:val="2"/>
        </w:rPr>
      </w:pPr>
      <w:r>
        <w:rPr>
          <w:rFonts w:hint="eastAsia" w:cs="Times New Roman"/>
          <w:color w:val="000000" w:themeColor="text1"/>
          <w:kern w:val="2"/>
        </w:rPr>
        <w:t>（1）报价表须按提供的报价样表格式填写，报价表必须加盖单位公章后方为有效。</w:t>
      </w:r>
    </w:p>
    <w:p w14:paraId="6D9068AC">
      <w:pPr>
        <w:pStyle w:val="9"/>
        <w:shd w:val="clear" w:color="auto" w:fill="FFFFFF"/>
        <w:spacing w:before="0" w:beforeAutospacing="0" w:after="0" w:afterAutospacing="0" w:line="440" w:lineRule="exact"/>
        <w:ind w:firstLine="482" w:firstLineChars="200"/>
        <w:jc w:val="both"/>
        <w:rPr>
          <w:rFonts w:cs="Times New Roman"/>
          <w:b/>
          <w:bCs/>
          <w:color w:val="000000" w:themeColor="text1"/>
          <w:kern w:val="2"/>
        </w:rPr>
      </w:pPr>
      <w:r>
        <w:rPr>
          <w:rFonts w:hint="eastAsia" w:cs="Times New Roman"/>
          <w:b/>
          <w:bCs/>
          <w:color w:val="000000" w:themeColor="text1"/>
          <w:kern w:val="2"/>
        </w:rPr>
        <w:t>（2）报价文件包括报价表及资格证明文件</w:t>
      </w:r>
    </w:p>
    <w:p w14:paraId="05823F95">
      <w:pPr>
        <w:pStyle w:val="9"/>
        <w:shd w:val="clear" w:color="auto" w:fill="FFFFFF"/>
        <w:spacing w:before="0" w:beforeAutospacing="0" w:after="0" w:afterAutospacing="0" w:line="440" w:lineRule="exact"/>
        <w:ind w:firstLine="556"/>
        <w:jc w:val="both"/>
        <w:rPr>
          <w:rFonts w:cs="Times New Roman"/>
          <w:color w:val="000000" w:themeColor="text1"/>
          <w:kern w:val="2"/>
        </w:rPr>
      </w:pPr>
      <w:r>
        <w:rPr>
          <w:rFonts w:hint="eastAsia" w:cs="Times New Roman"/>
          <w:color w:val="000000" w:themeColor="text1"/>
          <w:kern w:val="2"/>
        </w:rPr>
        <w:t>2.1报价表须按附件中提供的报价表格式填写,如有其他情况需要说明的，在备注栏中注明。</w:t>
      </w:r>
    </w:p>
    <w:p w14:paraId="5485E43F">
      <w:pPr>
        <w:pStyle w:val="9"/>
        <w:shd w:val="clear" w:color="auto" w:fill="FFFFFF"/>
        <w:spacing w:before="0" w:beforeAutospacing="0" w:after="0" w:afterAutospacing="0" w:line="440" w:lineRule="exact"/>
        <w:ind w:firstLine="556"/>
        <w:jc w:val="both"/>
        <w:rPr>
          <w:rFonts w:cs="Times New Roman"/>
          <w:b/>
          <w:color w:val="000000" w:themeColor="text1"/>
          <w:kern w:val="2"/>
        </w:rPr>
      </w:pPr>
      <w:r>
        <w:rPr>
          <w:rFonts w:hint="eastAsia" w:cs="Times New Roman"/>
          <w:b/>
          <w:color w:val="000000" w:themeColor="text1"/>
          <w:kern w:val="2"/>
        </w:rPr>
        <w:t>2.2资格证明文件：</w:t>
      </w:r>
    </w:p>
    <w:p w14:paraId="6F6FE42A">
      <w:pPr>
        <w:pStyle w:val="9"/>
        <w:shd w:val="clear" w:color="auto" w:fill="FFFFFF"/>
        <w:spacing w:before="0" w:beforeAutospacing="0" w:after="0" w:afterAutospacing="0" w:line="440" w:lineRule="exact"/>
        <w:ind w:firstLine="556"/>
        <w:jc w:val="both"/>
        <w:rPr>
          <w:rFonts w:cs="Times New Roman"/>
          <w:color w:val="000000" w:themeColor="text1"/>
          <w:shd w:val="clear" w:color="auto" w:fill="FFFFFF"/>
        </w:rPr>
      </w:pPr>
      <w:r>
        <w:rPr>
          <w:rFonts w:cs="Times New Roman"/>
          <w:color w:val="000000" w:themeColor="text1"/>
          <w:shd w:val="clear" w:color="auto" w:fill="FFFFFF"/>
        </w:rPr>
        <w:t>①法定代表人参加项目投标的，必须提供法定代表人身份证明；非法定代表人参加的，必须提供法定代表人亲笔签名的授权委托书</w:t>
      </w:r>
      <w:r>
        <w:rPr>
          <w:rFonts w:hint="eastAsia" w:cs="Times New Roman"/>
          <w:color w:val="000000" w:themeColor="text1"/>
          <w:shd w:val="clear" w:color="auto" w:fill="FFFFFF"/>
        </w:rPr>
        <w:t>（并加盖公章）</w:t>
      </w:r>
      <w:r>
        <w:rPr>
          <w:rFonts w:cs="Times New Roman"/>
          <w:color w:val="000000" w:themeColor="text1"/>
          <w:shd w:val="clear" w:color="auto" w:fill="FFFFFF"/>
        </w:rPr>
        <w:t>；</w:t>
      </w:r>
    </w:p>
    <w:p w14:paraId="17F56E2B">
      <w:pPr>
        <w:pStyle w:val="9"/>
        <w:shd w:val="clear" w:color="auto" w:fill="FFFFFF"/>
        <w:spacing w:before="0" w:beforeAutospacing="0" w:after="0" w:afterAutospacing="0" w:line="440" w:lineRule="exact"/>
        <w:ind w:firstLine="556"/>
        <w:jc w:val="both"/>
        <w:rPr>
          <w:rFonts w:cs="Times New Roman"/>
          <w:color w:val="000000" w:themeColor="text1"/>
          <w:shd w:val="clear" w:color="auto" w:fill="FFFFFF"/>
        </w:rPr>
      </w:pPr>
      <w:r>
        <w:rPr>
          <w:rFonts w:cs="Times New Roman"/>
          <w:color w:val="000000" w:themeColor="text1"/>
          <w:shd w:val="clear" w:color="auto" w:fill="FFFFFF"/>
        </w:rPr>
        <w:t>②投标人必须是在中国境内注册并具备独立法人资格的</w:t>
      </w:r>
      <w:r>
        <w:rPr>
          <w:rFonts w:hint="eastAsia" w:cs="Times New Roman"/>
          <w:color w:val="000000" w:themeColor="text1"/>
          <w:shd w:val="clear" w:color="auto" w:fill="FFFFFF"/>
        </w:rPr>
        <w:t>企业</w:t>
      </w:r>
      <w:r>
        <w:rPr>
          <w:rFonts w:cs="Times New Roman"/>
          <w:color w:val="000000" w:themeColor="text1"/>
          <w:shd w:val="clear" w:color="auto" w:fill="FFFFFF"/>
        </w:rPr>
        <w:t>，必须在合同履行过程中具有提供招标范围内所有服务的能力。提供有效的营业执照（副本）</w:t>
      </w:r>
      <w:r>
        <w:rPr>
          <w:rFonts w:hint="eastAsia" w:cs="Times New Roman"/>
          <w:color w:val="000000" w:themeColor="text1"/>
          <w:shd w:val="clear" w:color="auto" w:fill="FFFFFF"/>
        </w:rPr>
        <w:t>复印件</w:t>
      </w:r>
      <w:r>
        <w:rPr>
          <w:rFonts w:cs="Times New Roman"/>
          <w:color w:val="000000" w:themeColor="text1"/>
          <w:shd w:val="clear" w:color="auto" w:fill="FFFFFF"/>
        </w:rPr>
        <w:t>并加盖公章；</w:t>
      </w:r>
    </w:p>
    <w:p w14:paraId="2B3D52FB">
      <w:pPr>
        <w:pStyle w:val="9"/>
        <w:shd w:val="clear" w:color="auto" w:fill="FFFFFF"/>
        <w:spacing w:before="0" w:beforeAutospacing="0" w:after="0" w:afterAutospacing="0" w:line="440" w:lineRule="exact"/>
        <w:ind w:firstLine="556"/>
        <w:jc w:val="both"/>
        <w:rPr>
          <w:rFonts w:cs="Times New Roman"/>
          <w:color w:val="000000" w:themeColor="text1"/>
          <w:shd w:val="clear" w:color="auto" w:fill="FFFFFF"/>
        </w:rPr>
      </w:pPr>
      <w:r>
        <w:rPr>
          <w:rFonts w:cs="Times New Roman"/>
          <w:color w:val="000000" w:themeColor="text1"/>
          <w:shd w:val="clear" w:color="auto" w:fill="FFFFFF"/>
        </w:rPr>
        <w:t>③</w:t>
      </w:r>
      <w:r>
        <w:rPr>
          <w:rFonts w:hint="eastAsia" w:cs="Times New Roman"/>
          <w:color w:val="000000" w:themeColor="text1"/>
          <w:shd w:val="clear" w:color="auto" w:fill="FFFFFF"/>
        </w:rPr>
        <w:t>“信用中国”及“中国政府采购网”等信用记录查询结果截图</w:t>
      </w:r>
      <w:r>
        <w:rPr>
          <w:rFonts w:cs="Times New Roman"/>
          <w:color w:val="000000" w:themeColor="text1"/>
          <w:shd w:val="clear" w:color="auto" w:fill="FFFFFF"/>
        </w:rPr>
        <w:t>（须加盖公章）</w:t>
      </w:r>
      <w:r>
        <w:rPr>
          <w:rFonts w:hint="eastAsia" w:cs="Times New Roman"/>
          <w:color w:val="000000" w:themeColor="text1"/>
          <w:shd w:val="clear" w:color="auto" w:fill="FFFFFF"/>
        </w:rPr>
        <w:t>；</w:t>
      </w:r>
    </w:p>
    <w:p w14:paraId="1A7FE3D8">
      <w:pPr>
        <w:pStyle w:val="9"/>
        <w:shd w:val="clear" w:color="auto" w:fill="FFFFFF"/>
        <w:spacing w:before="0" w:beforeAutospacing="0" w:after="0" w:afterAutospacing="0" w:line="440" w:lineRule="exact"/>
        <w:ind w:firstLine="556"/>
        <w:jc w:val="both"/>
        <w:rPr>
          <w:rFonts w:cs="Times New Roman"/>
          <w:color w:val="000000" w:themeColor="text1"/>
          <w:shd w:val="clear" w:color="auto" w:fill="FFFFFF"/>
        </w:rPr>
      </w:pPr>
      <w:r>
        <w:rPr>
          <w:rFonts w:hint="eastAsia" w:cs="Times New Roman"/>
          <w:color w:val="000000" w:themeColor="text1"/>
          <w:shd w:val="clear" w:color="auto" w:fill="FFFFFF"/>
        </w:rPr>
        <w:t>④</w:t>
      </w:r>
      <w:r>
        <w:rPr>
          <w:rFonts w:cs="Times New Roman"/>
          <w:color w:val="000000" w:themeColor="text1"/>
          <w:shd w:val="clear" w:color="auto" w:fill="FFFFFF"/>
        </w:rPr>
        <w:t>供应商须提供参与本次项目政府采购活动</w:t>
      </w:r>
      <w:r>
        <w:rPr>
          <w:rFonts w:hint="eastAsia" w:cs="Times New Roman"/>
          <w:color w:val="000000" w:themeColor="text1"/>
          <w:shd w:val="clear" w:color="auto" w:fill="FFFFFF"/>
        </w:rPr>
        <w:t>需提交符合《政府采购法》第二十二条规定条件的声明函</w:t>
      </w:r>
      <w:r>
        <w:rPr>
          <w:rFonts w:cs="Times New Roman"/>
          <w:color w:val="000000" w:themeColor="text1"/>
          <w:shd w:val="clear" w:color="auto" w:fill="FFFFFF"/>
        </w:rPr>
        <w:t>（须加盖公章），格式见附件</w:t>
      </w:r>
      <w:r>
        <w:rPr>
          <w:rFonts w:hint="eastAsia" w:cs="Times New Roman"/>
          <w:color w:val="000000" w:themeColor="text1"/>
          <w:shd w:val="clear" w:color="auto" w:fill="FFFFFF"/>
        </w:rPr>
        <w:t>；</w:t>
      </w:r>
    </w:p>
    <w:p w14:paraId="4D1746AF">
      <w:pPr>
        <w:pStyle w:val="9"/>
        <w:shd w:val="clear" w:color="auto" w:fill="FFFFFF"/>
        <w:spacing w:before="0" w:beforeAutospacing="0" w:after="0" w:afterAutospacing="0" w:line="440" w:lineRule="exact"/>
        <w:ind w:firstLine="480" w:firstLineChars="200"/>
        <w:jc w:val="both"/>
        <w:rPr>
          <w:rFonts w:cs="Times New Roman"/>
          <w:color w:val="000000" w:themeColor="text1"/>
          <w:shd w:val="clear" w:color="auto" w:fill="FFFFFF"/>
        </w:rPr>
      </w:pPr>
      <w:r>
        <w:rPr>
          <w:rFonts w:hint="eastAsia" w:cs="Times New Roman"/>
          <w:color w:val="000000" w:themeColor="text1"/>
          <w:shd w:val="clear" w:color="auto" w:fill="FFFFFF"/>
        </w:rPr>
        <w:t>（3）</w:t>
      </w:r>
      <w:r>
        <w:rPr>
          <w:rFonts w:cs="Times New Roman"/>
          <w:color w:val="000000" w:themeColor="text1"/>
          <w:shd w:val="clear" w:color="auto" w:fill="FFFFFF"/>
        </w:rPr>
        <w:t>询价采购期限原则上不少于三个工作日，采用一次报价方式。按照质量和服务均能满足询价采购文件实质性响应要求且报价最低的原则，确定成交供应商。</w:t>
      </w:r>
    </w:p>
    <w:p w14:paraId="7B99F5C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cs="Times New Roman"/>
          <w:color w:val="000000" w:themeColor="text1"/>
          <w:shd w:val="clear" w:color="auto" w:fill="FFFFFF"/>
        </w:rPr>
      </w:pPr>
      <w:r>
        <w:rPr>
          <w:rFonts w:hint="eastAsia" w:cs="Times New Roman"/>
          <w:color w:val="000000" w:themeColor="text1"/>
          <w:shd w:val="clear" w:color="auto" w:fill="FFFFFF"/>
        </w:rPr>
        <w:t>（4）各供应商须递交</w:t>
      </w:r>
      <w:r>
        <w:rPr>
          <w:rFonts w:hint="eastAsia" w:cs="Times New Roman"/>
          <w:b/>
          <w:bCs/>
          <w:color w:val="000000" w:themeColor="text1"/>
          <w:u w:val="single"/>
          <w:shd w:val="clear" w:color="auto" w:fill="FFFFFF"/>
        </w:rPr>
        <w:t>叁</w:t>
      </w:r>
      <w:r>
        <w:rPr>
          <w:rFonts w:hint="eastAsia" w:cs="Times New Roman"/>
          <w:color w:val="000000" w:themeColor="text1"/>
          <w:shd w:val="clear" w:color="auto" w:fill="FFFFFF"/>
        </w:rPr>
        <w:t>份完整的报价文件，其中正本</w:t>
      </w:r>
      <w:r>
        <w:rPr>
          <w:rFonts w:hint="eastAsia" w:cs="Times New Roman"/>
          <w:b/>
          <w:bCs/>
          <w:color w:val="000000" w:themeColor="text1"/>
          <w:u w:val="single"/>
          <w:shd w:val="clear" w:color="auto" w:fill="FFFFFF"/>
        </w:rPr>
        <w:t>壹</w:t>
      </w:r>
      <w:r>
        <w:rPr>
          <w:rFonts w:hint="eastAsia" w:cs="Times New Roman"/>
          <w:color w:val="000000" w:themeColor="text1"/>
          <w:shd w:val="clear" w:color="auto" w:fill="FFFFFF"/>
        </w:rPr>
        <w:t>份、副本</w:t>
      </w:r>
      <w:r>
        <w:rPr>
          <w:rFonts w:hint="eastAsia" w:cs="Times New Roman"/>
          <w:b/>
          <w:bCs/>
          <w:color w:val="000000" w:themeColor="text1"/>
          <w:u w:val="single"/>
          <w:shd w:val="clear" w:color="auto" w:fill="FFFFFF"/>
        </w:rPr>
        <w:t>贰</w:t>
      </w:r>
      <w:r>
        <w:rPr>
          <w:rFonts w:hint="eastAsia" w:cs="Times New Roman"/>
          <w:color w:val="000000" w:themeColor="text1"/>
          <w:shd w:val="clear" w:color="auto" w:fill="FFFFFF"/>
        </w:rPr>
        <w:t>份；正、副本不一致时，以正本为准。报价文件必须加盖单位公章方为有效；所有报价文件密封在一个密封袋中，并在密封袋上标明供应商名称，密封袋上加盖单位公章。</w:t>
      </w:r>
    </w:p>
    <w:p w14:paraId="7F6A2678">
      <w:pPr>
        <w:pStyle w:val="9"/>
        <w:shd w:val="clear" w:color="auto" w:fill="FFFFFF"/>
        <w:spacing w:before="0" w:beforeAutospacing="0" w:after="0" w:afterAutospacing="0" w:line="440" w:lineRule="exact"/>
        <w:ind w:firstLine="482" w:firstLineChars="200"/>
        <w:rPr>
          <w:color w:val="000000" w:themeColor="text1"/>
          <w:shd w:val="clear" w:color="auto" w:fill="FFFFFF"/>
        </w:rPr>
      </w:pPr>
      <w:r>
        <w:rPr>
          <w:rFonts w:hint="eastAsia" w:cs="Times New Roman"/>
          <w:b/>
          <w:color w:val="000000" w:themeColor="text1"/>
          <w:kern w:val="2"/>
        </w:rPr>
        <w:t>五</w:t>
      </w:r>
      <w:r>
        <w:rPr>
          <w:rFonts w:hint="eastAsia" w:cs="Times New Roman"/>
          <w:color w:val="000000" w:themeColor="text1"/>
          <w:kern w:val="2"/>
        </w:rPr>
        <w:t>、</w:t>
      </w:r>
      <w:r>
        <w:rPr>
          <w:rFonts w:hint="eastAsia" w:cs="Times New Roman"/>
          <w:b/>
          <w:color w:val="000000" w:themeColor="text1"/>
          <w:kern w:val="2"/>
        </w:rPr>
        <w:t>响应文件提交：</w:t>
      </w:r>
      <w:r>
        <w:rPr>
          <w:rFonts w:hint="eastAsia" w:cs="Times New Roman"/>
          <w:color w:val="000000" w:themeColor="text1"/>
          <w:kern w:val="2"/>
        </w:rPr>
        <w:t>截止时间：</w:t>
      </w:r>
      <w:r>
        <w:rPr>
          <w:rFonts w:hint="eastAsia"/>
          <w:b/>
          <w:color w:val="000000" w:themeColor="text1"/>
          <w:u w:val="single"/>
          <w:shd w:val="clear" w:color="auto" w:fill="FFFFFF"/>
        </w:rPr>
        <w:t>2026</w:t>
      </w:r>
      <w:r>
        <w:rPr>
          <w:rFonts w:hint="eastAsia"/>
          <w:b/>
          <w:color w:val="000000" w:themeColor="text1"/>
          <w:shd w:val="clear" w:color="auto" w:fill="FFFFFF"/>
        </w:rPr>
        <w:t>年</w:t>
      </w:r>
      <w:r>
        <w:rPr>
          <w:rFonts w:hint="eastAsia"/>
          <w:b/>
          <w:color w:val="000000" w:themeColor="text1"/>
          <w:u w:val="single"/>
          <w:shd w:val="clear" w:color="auto" w:fill="FFFFFF"/>
        </w:rPr>
        <w:t>4</w:t>
      </w:r>
      <w:r>
        <w:rPr>
          <w:rFonts w:hint="eastAsia"/>
          <w:b/>
          <w:color w:val="000000" w:themeColor="text1"/>
          <w:shd w:val="clear" w:color="auto" w:fill="FFFFFF"/>
        </w:rPr>
        <w:t>月</w:t>
      </w:r>
      <w:r>
        <w:rPr>
          <w:rFonts w:hint="eastAsia"/>
          <w:b/>
          <w:color w:val="000000" w:themeColor="text1"/>
          <w:u w:val="single"/>
          <w:shd w:val="clear" w:color="auto" w:fill="FFFFFF"/>
          <w:lang w:val="en-US" w:eastAsia="zh-CN"/>
        </w:rPr>
        <w:t>30</w:t>
      </w:r>
      <w:r>
        <w:rPr>
          <w:rFonts w:hint="eastAsia"/>
          <w:b/>
          <w:color w:val="000000" w:themeColor="text1"/>
          <w:u w:val="single"/>
          <w:shd w:val="clear" w:color="auto" w:fill="FFFFFF"/>
        </w:rPr>
        <w:t>日9点30分</w:t>
      </w:r>
      <w:r>
        <w:rPr>
          <w:rFonts w:hint="eastAsia"/>
          <w:color w:val="000000" w:themeColor="text1"/>
          <w:shd w:val="clear" w:color="auto" w:fill="FFFFFF"/>
        </w:rPr>
        <w:t>，逾期送达的询价响应文件将不予接收。</w:t>
      </w:r>
    </w:p>
    <w:p w14:paraId="16E51082">
      <w:pPr>
        <w:pStyle w:val="9"/>
        <w:shd w:val="clear" w:color="auto" w:fill="FFFFFF"/>
        <w:spacing w:before="0" w:beforeAutospacing="0" w:after="0" w:afterAutospacing="0" w:line="440" w:lineRule="exact"/>
        <w:ind w:firstLine="480" w:firstLineChars="200"/>
        <w:rPr>
          <w:rFonts w:cs="Times New Roman"/>
          <w:color w:val="000000" w:themeColor="text1"/>
          <w:shd w:val="clear" w:color="auto" w:fill="FFFFFF"/>
        </w:rPr>
      </w:pPr>
      <w:r>
        <w:rPr>
          <w:rFonts w:hint="eastAsia"/>
          <w:color w:val="000000" w:themeColor="text1"/>
          <w:shd w:val="clear" w:color="auto" w:fill="FFFFFF"/>
        </w:rPr>
        <w:t>地点：</w:t>
      </w:r>
      <w:r>
        <w:rPr>
          <w:rFonts w:hint="eastAsia" w:cs="Times New Roman"/>
          <w:color w:val="000000" w:themeColor="text1"/>
          <w:shd w:val="clear" w:color="auto" w:fill="FFFFFF"/>
        </w:rPr>
        <w:t>南通市小海小学方正楼四楼会议室6</w:t>
      </w:r>
    </w:p>
    <w:p w14:paraId="02E14B57">
      <w:pPr>
        <w:spacing w:line="440" w:lineRule="exact"/>
        <w:ind w:firstLine="482" w:firstLineChars="200"/>
        <w:rPr>
          <w:rFonts w:ascii="宋体" w:hAnsi="宋体" w:eastAsia="宋体"/>
          <w:b/>
          <w:color w:val="000000" w:themeColor="text1"/>
          <w:sz w:val="24"/>
          <w:szCs w:val="24"/>
          <w:u w:val="single"/>
        </w:rPr>
      </w:pPr>
      <w:r>
        <w:rPr>
          <w:rFonts w:hint="eastAsia" w:ascii="宋体" w:hAnsi="宋体" w:eastAsia="宋体"/>
          <w:b/>
          <w:color w:val="000000" w:themeColor="text1"/>
          <w:sz w:val="24"/>
          <w:szCs w:val="24"/>
        </w:rPr>
        <w:t>六、开评标时间：</w:t>
      </w:r>
      <w:r>
        <w:rPr>
          <w:rFonts w:hint="eastAsia" w:ascii="宋体" w:hAnsi="宋体" w:eastAsia="宋体"/>
          <w:b/>
          <w:color w:val="000000" w:themeColor="text1"/>
          <w:sz w:val="24"/>
          <w:szCs w:val="24"/>
          <w:u w:val="single"/>
        </w:rPr>
        <w:t>2026年4月</w:t>
      </w:r>
      <w:r>
        <w:rPr>
          <w:rFonts w:hint="eastAsia" w:ascii="宋体" w:hAnsi="宋体" w:eastAsia="宋体"/>
          <w:b/>
          <w:color w:val="000000" w:themeColor="text1"/>
          <w:sz w:val="24"/>
          <w:szCs w:val="24"/>
          <w:u w:val="single"/>
          <w:lang w:val="en-US" w:eastAsia="zh-CN"/>
        </w:rPr>
        <w:t>30</w:t>
      </w:r>
      <w:r>
        <w:rPr>
          <w:rFonts w:hint="eastAsia" w:ascii="宋体" w:hAnsi="宋体" w:eastAsia="宋体"/>
          <w:b/>
          <w:color w:val="000000" w:themeColor="text1"/>
          <w:sz w:val="24"/>
          <w:szCs w:val="24"/>
          <w:u w:val="single"/>
        </w:rPr>
        <w:t>日9点30分</w:t>
      </w:r>
    </w:p>
    <w:p w14:paraId="545C30A9">
      <w:pPr>
        <w:pStyle w:val="9"/>
        <w:shd w:val="clear" w:color="auto" w:fill="FFFFFF"/>
        <w:spacing w:before="0" w:beforeAutospacing="0" w:after="0" w:afterAutospacing="0" w:line="440" w:lineRule="exact"/>
        <w:ind w:firstLine="482" w:firstLineChars="200"/>
        <w:rPr>
          <w:rFonts w:cs="Times New Roman"/>
          <w:color w:val="000000" w:themeColor="text1"/>
          <w:kern w:val="2"/>
        </w:rPr>
      </w:pPr>
      <w:r>
        <w:rPr>
          <w:rFonts w:hint="eastAsia" w:cs="Times New Roman"/>
          <w:b/>
          <w:bCs/>
          <w:color w:val="000000" w:themeColor="text1"/>
          <w:kern w:val="2"/>
        </w:rPr>
        <w:t>七、公告期限：</w:t>
      </w:r>
      <w:r>
        <w:rPr>
          <w:rFonts w:hint="eastAsia" w:cs="Times New Roman"/>
          <w:color w:val="000000" w:themeColor="text1"/>
          <w:kern w:val="2"/>
        </w:rPr>
        <w:t>自本公告发布之日起3个工作日。</w:t>
      </w:r>
    </w:p>
    <w:p w14:paraId="786871DD">
      <w:pPr>
        <w:spacing w:line="440" w:lineRule="exact"/>
        <w:ind w:firstLine="482" w:firstLineChars="200"/>
        <w:rPr>
          <w:rFonts w:ascii="宋体" w:hAnsi="宋体" w:eastAsia="宋体"/>
          <w:b/>
          <w:color w:val="000000" w:themeColor="text1"/>
          <w:sz w:val="24"/>
          <w:szCs w:val="24"/>
        </w:rPr>
      </w:pPr>
      <w:r>
        <w:rPr>
          <w:rFonts w:hint="eastAsia" w:ascii="宋体" w:hAnsi="宋体" w:eastAsia="宋体"/>
          <w:b/>
          <w:color w:val="000000" w:themeColor="text1"/>
          <w:sz w:val="24"/>
          <w:szCs w:val="24"/>
        </w:rPr>
        <w:t>八、成交原则、方式</w:t>
      </w:r>
    </w:p>
    <w:p w14:paraId="49D513CC">
      <w:pPr>
        <w:pStyle w:val="9"/>
        <w:shd w:val="clear" w:color="auto" w:fill="FFFFFF"/>
        <w:spacing w:before="0" w:beforeAutospacing="0" w:after="0" w:afterAutospacing="0" w:line="440" w:lineRule="exact"/>
        <w:ind w:firstLine="482"/>
        <w:rPr>
          <w:rFonts w:cs="Times New Roman"/>
          <w:b/>
          <w:color w:val="000000" w:themeColor="text1"/>
          <w:kern w:val="2"/>
        </w:rPr>
      </w:pPr>
      <w:r>
        <w:rPr>
          <w:rFonts w:hint="eastAsia" w:cs="Times New Roman"/>
          <w:b/>
          <w:color w:val="000000" w:themeColor="text1"/>
          <w:kern w:val="2"/>
        </w:rPr>
        <w:t>成交原则：</w:t>
      </w:r>
    </w:p>
    <w:p w14:paraId="546AFD20">
      <w:pPr>
        <w:pStyle w:val="9"/>
        <w:shd w:val="clear" w:color="auto" w:fill="FFFFFF"/>
        <w:spacing w:before="0" w:beforeAutospacing="0" w:after="0" w:afterAutospacing="0" w:line="440" w:lineRule="exact"/>
        <w:ind w:firstLine="556"/>
        <w:jc w:val="both"/>
        <w:rPr>
          <w:rFonts w:cs="Times New Roman"/>
          <w:color w:val="000000" w:themeColor="text1"/>
          <w:kern w:val="2"/>
        </w:rPr>
      </w:pPr>
      <w:r>
        <w:rPr>
          <w:rFonts w:hint="eastAsia" w:cs="Times New Roman"/>
          <w:color w:val="000000" w:themeColor="text1"/>
          <w:kern w:val="2"/>
        </w:rPr>
        <w:t>1.按照质量和服务均能满足询价采购文件实质性响应要求且报价最低的原则，确定成交供应商。</w:t>
      </w:r>
    </w:p>
    <w:p w14:paraId="3B871CF9">
      <w:pPr>
        <w:pStyle w:val="9"/>
        <w:shd w:val="clear" w:color="auto" w:fill="FFFFFF"/>
        <w:spacing w:before="0" w:beforeAutospacing="0" w:after="0" w:afterAutospacing="0" w:line="440" w:lineRule="exact"/>
        <w:ind w:firstLine="556"/>
        <w:jc w:val="both"/>
        <w:rPr>
          <w:rFonts w:cs="Times New Roman"/>
          <w:color w:val="000000" w:themeColor="text1"/>
          <w:kern w:val="2"/>
        </w:rPr>
      </w:pPr>
      <w:r>
        <w:rPr>
          <w:rFonts w:hint="eastAsia" w:cs="Times New Roman"/>
          <w:color w:val="000000" w:themeColor="text1"/>
          <w:kern w:val="2"/>
        </w:rPr>
        <w:t>2.成交人不得以任何方式转包或分包本项目。</w:t>
      </w:r>
    </w:p>
    <w:p w14:paraId="62A46B6D">
      <w:pPr>
        <w:pStyle w:val="9"/>
        <w:shd w:val="clear" w:color="auto" w:fill="FFFFFF"/>
        <w:spacing w:before="0" w:beforeAutospacing="0" w:after="0" w:afterAutospacing="0" w:line="440" w:lineRule="exact"/>
        <w:ind w:firstLine="556"/>
        <w:jc w:val="both"/>
        <w:rPr>
          <w:rFonts w:cs="Times New Roman"/>
          <w:color w:val="000000" w:themeColor="text1"/>
          <w:shd w:val="clear" w:color="auto" w:fill="FFFFFF"/>
        </w:rPr>
      </w:pPr>
      <w:r>
        <w:rPr>
          <w:rFonts w:hint="eastAsia" w:cs="Times New Roman"/>
          <w:color w:val="000000" w:themeColor="text1"/>
          <w:kern w:val="2"/>
        </w:rPr>
        <w:t>3.</w:t>
      </w:r>
      <w:r>
        <w:rPr>
          <w:rFonts w:cs="Times New Roman"/>
          <w:color w:val="000000" w:themeColor="text1"/>
          <w:shd w:val="clear" w:color="auto" w:fill="FFFFFF"/>
        </w:rPr>
        <w:t>供应商随意、恶意报价，同产品前后报价不一致的或未按询价文件要求进行报价的，经询价小组核实后作无效标处理。</w:t>
      </w:r>
    </w:p>
    <w:p w14:paraId="54A8CE92">
      <w:pPr>
        <w:spacing w:line="440" w:lineRule="exact"/>
        <w:ind w:firstLine="482" w:firstLineChars="200"/>
        <w:rPr>
          <w:rFonts w:ascii="宋体" w:hAnsi="宋体" w:eastAsia="宋体"/>
          <w:b/>
          <w:color w:val="000000" w:themeColor="text1"/>
          <w:sz w:val="24"/>
          <w:szCs w:val="28"/>
        </w:rPr>
      </w:pPr>
      <w:r>
        <w:rPr>
          <w:rFonts w:hint="eastAsia" w:ascii="宋体" w:hAnsi="宋体" w:eastAsia="宋体"/>
          <w:b/>
          <w:color w:val="000000" w:themeColor="text1"/>
          <w:sz w:val="24"/>
          <w:szCs w:val="28"/>
        </w:rPr>
        <w:t>4.采</w:t>
      </w:r>
      <w:r>
        <w:rPr>
          <w:rFonts w:ascii="宋体" w:hAnsi="宋体" w:eastAsia="宋体"/>
          <w:b/>
          <w:color w:val="000000" w:themeColor="text1"/>
          <w:sz w:val="24"/>
          <w:szCs w:val="28"/>
        </w:rPr>
        <w:t>购人提供的产品</w:t>
      </w:r>
      <w:r>
        <w:rPr>
          <w:rFonts w:hint="eastAsia" w:ascii="宋体" w:hAnsi="宋体" w:eastAsia="宋体"/>
          <w:b/>
          <w:color w:val="000000" w:themeColor="text1"/>
          <w:sz w:val="24"/>
          <w:szCs w:val="28"/>
        </w:rPr>
        <w:t>不接受负偏离，否则作为不实质性响应询价文件，作无效投标处理。</w:t>
      </w:r>
    </w:p>
    <w:p w14:paraId="41BB4330">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b/>
          <w:color w:val="000000" w:themeColor="text1"/>
          <w:kern w:val="2"/>
        </w:rPr>
        <w:t>成交方式：</w:t>
      </w:r>
      <w:r>
        <w:rPr>
          <w:rFonts w:hint="eastAsia" w:cs="Times New Roman"/>
          <w:color w:val="000000" w:themeColor="text1"/>
          <w:kern w:val="2"/>
        </w:rPr>
        <w:t>按项目成交，在质量和服务均能满足采购文件实质性响应要求的供应商中，按照</w:t>
      </w:r>
      <w:r>
        <w:rPr>
          <w:rFonts w:hint="eastAsia" w:cs="Times New Roman"/>
          <w:b/>
          <w:bCs/>
          <w:color w:val="000000" w:themeColor="text1"/>
          <w:kern w:val="2"/>
        </w:rPr>
        <w:t>报价最低</w:t>
      </w:r>
      <w:r>
        <w:rPr>
          <w:rFonts w:hint="eastAsia" w:cs="Times New Roman"/>
          <w:color w:val="000000" w:themeColor="text1"/>
          <w:kern w:val="2"/>
        </w:rPr>
        <w:t>的确定为成交供应商。</w:t>
      </w:r>
    </w:p>
    <w:p w14:paraId="4011C707">
      <w:pPr>
        <w:pStyle w:val="9"/>
        <w:shd w:val="clear" w:color="auto" w:fill="FFFFFF"/>
        <w:spacing w:before="0" w:beforeAutospacing="0" w:after="0" w:afterAutospacing="0" w:line="440" w:lineRule="exact"/>
        <w:ind w:firstLine="482"/>
        <w:rPr>
          <w:rFonts w:cs="Times New Roman"/>
          <w:b/>
          <w:bCs/>
          <w:color w:val="000000" w:themeColor="text1"/>
          <w:kern w:val="2"/>
        </w:rPr>
      </w:pPr>
      <w:r>
        <w:rPr>
          <w:rFonts w:hint="eastAsia" w:cs="Times New Roman"/>
          <w:b/>
          <w:bCs/>
          <w:color w:val="000000" w:themeColor="text1"/>
          <w:kern w:val="2"/>
        </w:rPr>
        <w:t>【备注】启动异常低价的具体要求</w:t>
      </w:r>
    </w:p>
    <w:p w14:paraId="6FDF5AC8">
      <w:pPr>
        <w:pStyle w:val="9"/>
        <w:shd w:val="clear" w:color="auto" w:fill="FFFFFF"/>
        <w:spacing w:before="0" w:beforeAutospacing="0" w:after="0" w:afterAutospacing="0" w:line="440" w:lineRule="exact"/>
        <w:ind w:firstLine="482"/>
        <w:rPr>
          <w:rFonts w:cs="Times New Roman"/>
          <w:b/>
          <w:bCs/>
          <w:color w:val="000000" w:themeColor="text1"/>
          <w:kern w:val="2"/>
        </w:rPr>
      </w:pPr>
      <w:r>
        <w:rPr>
          <w:rFonts w:cs="Times New Roman"/>
          <w:b/>
          <w:bCs/>
          <w:color w:val="000000" w:themeColor="text1"/>
          <w:kern w:val="2"/>
        </w:rPr>
        <w:t>本项目询价小组启动异常低价投标（响应）审查的情形和具体要求如下：</w:t>
      </w:r>
    </w:p>
    <w:p w14:paraId="13AD6878">
      <w:pPr>
        <w:pStyle w:val="9"/>
        <w:shd w:val="clear" w:color="auto" w:fill="FFFFFF"/>
        <w:spacing w:before="0" w:beforeAutospacing="0" w:after="0" w:afterAutospacing="0" w:line="440" w:lineRule="exact"/>
        <w:ind w:firstLine="482"/>
        <w:rPr>
          <w:rFonts w:cs="Times New Roman"/>
          <w:color w:val="000000" w:themeColor="text1"/>
          <w:kern w:val="2"/>
        </w:rPr>
      </w:pPr>
      <w:r>
        <w:rPr>
          <w:rFonts w:cs="Times New Roman"/>
          <w:color w:val="000000" w:themeColor="text1"/>
          <w:kern w:val="2"/>
        </w:rPr>
        <w:t>（一）评审过程中出现下列情形之一的，评审委员会应当启动异常低价投标（响应）审查程序：</w:t>
      </w:r>
    </w:p>
    <w:p w14:paraId="11338ABD">
      <w:pPr>
        <w:pStyle w:val="9"/>
        <w:shd w:val="clear" w:color="auto" w:fill="FFFFFF"/>
        <w:spacing w:before="0" w:beforeAutospacing="0" w:after="0" w:afterAutospacing="0" w:line="440" w:lineRule="exact"/>
        <w:ind w:firstLine="482"/>
        <w:rPr>
          <w:rFonts w:cs="Times New Roman"/>
          <w:color w:val="000000" w:themeColor="text1"/>
          <w:kern w:val="2"/>
        </w:rPr>
      </w:pPr>
      <w:r>
        <w:rPr>
          <w:rFonts w:cs="Times New Roman"/>
          <w:color w:val="000000" w:themeColor="text1"/>
          <w:kern w:val="2"/>
        </w:rPr>
        <w:t>1.投标（响应）报价低于全部通过符合性审查供应商投标（响应）报价平均值50%的，即投标（响应）报价&lt;全部通过符合性审查供应商投标（响应）报价平均值×50%；</w:t>
      </w:r>
    </w:p>
    <w:p w14:paraId="26D020E6">
      <w:pPr>
        <w:pStyle w:val="9"/>
        <w:shd w:val="clear" w:color="auto" w:fill="FFFFFF"/>
        <w:spacing w:before="0" w:beforeAutospacing="0" w:after="0" w:afterAutospacing="0" w:line="440" w:lineRule="exact"/>
        <w:ind w:firstLine="482"/>
        <w:rPr>
          <w:rFonts w:cs="Times New Roman"/>
          <w:color w:val="000000" w:themeColor="text1"/>
          <w:kern w:val="2"/>
        </w:rPr>
      </w:pPr>
      <w:r>
        <w:rPr>
          <w:rFonts w:cs="Times New Roman"/>
          <w:color w:val="000000" w:themeColor="text1"/>
          <w:kern w:val="2"/>
        </w:rPr>
        <w:t>2.投标（响应）报价低于通过符合性审查的次低报价供应商投标（响应）报价50%的，即投标（响应）报价&lt;通过符合性审查的次低报价供应商投标（响应）报价×50%；</w:t>
      </w:r>
    </w:p>
    <w:p w14:paraId="0D31C63B">
      <w:pPr>
        <w:pStyle w:val="9"/>
        <w:shd w:val="clear" w:color="auto" w:fill="FFFFFF"/>
        <w:spacing w:before="0" w:beforeAutospacing="0" w:after="0" w:afterAutospacing="0" w:line="440" w:lineRule="exact"/>
        <w:ind w:firstLine="482"/>
        <w:rPr>
          <w:rFonts w:cs="Times New Roman"/>
          <w:color w:val="000000" w:themeColor="text1"/>
          <w:kern w:val="2"/>
        </w:rPr>
      </w:pPr>
      <w:r>
        <w:rPr>
          <w:rFonts w:cs="Times New Roman"/>
          <w:color w:val="000000" w:themeColor="text1"/>
          <w:kern w:val="2"/>
        </w:rPr>
        <w:t>3.投标（响应）报价低于采购项目最高限价45%的，即投标（响应）报价&lt;采购项目最高限价×45%；</w:t>
      </w:r>
    </w:p>
    <w:p w14:paraId="4BED8D63">
      <w:pPr>
        <w:pStyle w:val="9"/>
        <w:shd w:val="clear" w:color="auto" w:fill="FFFFFF"/>
        <w:spacing w:before="0" w:beforeAutospacing="0" w:after="0" w:afterAutospacing="0" w:line="440" w:lineRule="exact"/>
        <w:ind w:firstLine="482"/>
        <w:rPr>
          <w:rFonts w:cs="Times New Roman"/>
          <w:color w:val="000000" w:themeColor="text1"/>
          <w:kern w:val="2"/>
        </w:rPr>
      </w:pPr>
      <w:r>
        <w:rPr>
          <w:rFonts w:cs="Times New Roman"/>
          <w:color w:val="000000" w:themeColor="text1"/>
          <w:kern w:val="2"/>
        </w:rPr>
        <w:t>4.评审委员会认定的供应商报价过低</w:t>
      </w:r>
      <w:r>
        <w:rPr>
          <w:rFonts w:hint="eastAsia" w:cs="Times New Roman"/>
          <w:color w:val="000000" w:themeColor="text1"/>
          <w:kern w:val="2"/>
        </w:rPr>
        <w:t>，</w:t>
      </w:r>
      <w:r>
        <w:rPr>
          <w:rFonts w:cs="Times New Roman"/>
          <w:color w:val="000000" w:themeColor="text1"/>
          <w:kern w:val="2"/>
        </w:rPr>
        <w:t>有可能影响产品质量或者不能诚信履约的其他情形。</w:t>
      </w:r>
    </w:p>
    <w:p w14:paraId="429B7172">
      <w:pPr>
        <w:pStyle w:val="9"/>
        <w:shd w:val="clear" w:color="auto" w:fill="FFFFFF"/>
        <w:spacing w:before="0" w:beforeAutospacing="0" w:after="0" w:afterAutospacing="0" w:line="440" w:lineRule="exact"/>
        <w:ind w:firstLine="482"/>
        <w:rPr>
          <w:rFonts w:cs="Times New Roman"/>
          <w:b/>
          <w:bCs/>
          <w:color w:val="000000" w:themeColor="text1"/>
          <w:kern w:val="2"/>
        </w:rPr>
      </w:pPr>
      <w:r>
        <w:rPr>
          <w:rFonts w:cs="Times New Roman"/>
          <w:color w:val="000000" w:themeColor="text1"/>
          <w:kern w:val="2"/>
        </w:rPr>
        <w:t>（二）本项目启动异常低价投标（响应）审查后，供应商根据询价小组在评标现场规定时间内，提供本项目具体成本测算等与报价合理性相关的书面说明及相关证明材料，对投标（响应）价格作出解释，由询价小组结合同类项目中标（成交）价格、类似产品市场价格水平、行业人工费用标准、国家有关部门指导行业协会发布的行业平均成本等情况，依据专业经验对供应商报价合理性进行判断。投标（响应）供应商不提供书面说明、证明材料，或者提供的书面说明、证明材料不能证明其报价合理性的或者供应商拒绝说明的，询价小组应当将其作为无效投标（响应）处理。审查相关情况应当在评审报告中进行记录。询价小组有权取消其询价成交资格，按顺序由报价次低的供应商递补，以此类推。</w:t>
      </w:r>
    </w:p>
    <w:p w14:paraId="673CB654">
      <w:pPr>
        <w:spacing w:line="440" w:lineRule="exact"/>
        <w:ind w:firstLine="482" w:firstLineChars="200"/>
        <w:rPr>
          <w:rFonts w:ascii="宋体" w:hAnsi="宋体" w:eastAsia="宋体"/>
          <w:b/>
          <w:color w:val="000000" w:themeColor="text1"/>
          <w:sz w:val="24"/>
          <w:szCs w:val="24"/>
        </w:rPr>
      </w:pPr>
      <w:r>
        <w:rPr>
          <w:rFonts w:hint="eastAsia" w:ascii="宋体" w:hAnsi="宋体" w:eastAsia="宋体"/>
          <w:b/>
          <w:color w:val="000000" w:themeColor="text1"/>
          <w:sz w:val="24"/>
          <w:szCs w:val="24"/>
        </w:rPr>
        <w:t>九、成交结果通知</w:t>
      </w:r>
    </w:p>
    <w:p w14:paraId="64BA2F89">
      <w:pPr>
        <w:pStyle w:val="9"/>
        <w:shd w:val="clear" w:color="auto" w:fill="FFFFFF"/>
        <w:spacing w:before="0" w:beforeAutospacing="0" w:after="0" w:afterAutospacing="0" w:line="440" w:lineRule="exact"/>
        <w:ind w:firstLine="482"/>
        <w:jc w:val="both"/>
        <w:rPr>
          <w:rFonts w:cs="Times New Roman"/>
          <w:b/>
          <w:color w:val="000000" w:themeColor="text1"/>
          <w:kern w:val="2"/>
        </w:rPr>
      </w:pPr>
      <w:r>
        <w:rPr>
          <w:rFonts w:hint="eastAsia" w:cs="Times New Roman"/>
          <w:color w:val="000000" w:themeColor="text1"/>
          <w:kern w:val="2"/>
        </w:rPr>
        <w:t>（1）成交结果将通过南通开发区教育网（http://www.ntkfqjy.com/）发布采购结果公告，通知所有参加本次采购活动的供应商。</w:t>
      </w:r>
    </w:p>
    <w:p w14:paraId="34967A51">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2）成交供应商应在收到《成交通知书》的10天之内与买方签订合同。所签合同不得对采购文件作实质性修改。采购单位不得向供应商提出不合理的要求作为签订合同的条件，不得与供应商私下订立背离采购文件实质性内容的协议。</w:t>
      </w:r>
    </w:p>
    <w:p w14:paraId="3CD1F204">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（3）成交供应商在中标后,务必于合同规定的时间内完成本项目（供需双方另有约定除外）；每延误一天扣以总价款2%的违约金。</w:t>
      </w:r>
    </w:p>
    <w:p w14:paraId="2A533E67">
      <w:pPr>
        <w:pStyle w:val="9"/>
        <w:shd w:val="clear" w:color="auto" w:fill="FFFFFF"/>
        <w:spacing w:before="0" w:beforeAutospacing="0" w:after="0" w:afterAutospacing="0" w:line="440" w:lineRule="exact"/>
        <w:ind w:firstLine="482"/>
        <w:rPr>
          <w:rFonts w:cs="Times New Roman"/>
          <w:b/>
          <w:bCs/>
          <w:color w:val="000000" w:themeColor="text1"/>
          <w:kern w:val="2"/>
        </w:rPr>
      </w:pPr>
      <w:r>
        <w:rPr>
          <w:rFonts w:hint="eastAsia" w:cs="Times New Roman"/>
          <w:b/>
          <w:bCs/>
          <w:color w:val="000000" w:themeColor="text1"/>
          <w:kern w:val="2"/>
        </w:rPr>
        <w:t>十、履约保证金：本项目不涉及。</w:t>
      </w:r>
    </w:p>
    <w:p w14:paraId="2F40C664">
      <w:pPr>
        <w:spacing w:line="440" w:lineRule="exact"/>
        <w:ind w:firstLine="482" w:firstLineChars="200"/>
        <w:rPr>
          <w:rFonts w:ascii="宋体" w:hAnsi="宋体" w:eastAsia="宋体"/>
          <w:b/>
          <w:color w:val="000000" w:themeColor="text1"/>
          <w:sz w:val="24"/>
          <w:szCs w:val="24"/>
        </w:rPr>
      </w:pPr>
      <w:r>
        <w:rPr>
          <w:rFonts w:hint="eastAsia" w:ascii="宋体" w:hAnsi="宋体" w:eastAsia="宋体"/>
          <w:b/>
          <w:color w:val="000000" w:themeColor="text1"/>
          <w:sz w:val="24"/>
          <w:szCs w:val="24"/>
        </w:rPr>
        <w:t>十一、验收与付款</w:t>
      </w:r>
    </w:p>
    <w:p w14:paraId="067556F3">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采购单位根据询价文件、合同约定和验收合格报告内容，按相关支付规定直接支付款项。</w:t>
      </w:r>
    </w:p>
    <w:p w14:paraId="56D507E1">
      <w:pPr>
        <w:pStyle w:val="9"/>
        <w:shd w:val="clear" w:color="auto" w:fill="FFFFFF"/>
        <w:spacing w:before="0" w:beforeAutospacing="0" w:after="0" w:afterAutospacing="0" w:line="440" w:lineRule="exact"/>
        <w:ind w:firstLine="482"/>
        <w:rPr>
          <w:rFonts w:cs="Times New Roman"/>
          <w:b/>
          <w:bCs/>
          <w:color w:val="000000" w:themeColor="text1"/>
          <w:kern w:val="2"/>
        </w:rPr>
      </w:pPr>
      <w:r>
        <w:rPr>
          <w:rFonts w:hint="eastAsia" w:cs="Times New Roman"/>
          <w:b/>
          <w:bCs/>
          <w:color w:val="000000" w:themeColor="text1"/>
          <w:kern w:val="2"/>
        </w:rPr>
        <w:t>十二、其他事项</w:t>
      </w:r>
    </w:p>
    <w:p w14:paraId="4C8B8288">
      <w:pPr>
        <w:spacing w:line="440" w:lineRule="exact"/>
        <w:ind w:firstLine="482" w:firstLineChars="200"/>
        <w:rPr>
          <w:rFonts w:ascii="宋体" w:hAnsi="宋体" w:eastAsia="宋体"/>
          <w:b/>
          <w:color w:val="000000" w:themeColor="text1"/>
        </w:rPr>
      </w:pPr>
      <w:r>
        <w:rPr>
          <w:rFonts w:hint="eastAsia" w:ascii="宋体" w:hAnsi="宋体" w:eastAsia="宋体"/>
          <w:b/>
          <w:color w:val="000000" w:themeColor="text1"/>
          <w:sz w:val="24"/>
          <w:szCs w:val="24"/>
        </w:rPr>
        <w:t>十三、凡对本次采购提出询问，请按以下方式联系</w:t>
      </w:r>
    </w:p>
    <w:p w14:paraId="5D963B74">
      <w:pPr>
        <w:pStyle w:val="9"/>
        <w:shd w:val="clear" w:color="auto" w:fill="FFFFFF"/>
        <w:spacing w:before="0" w:beforeAutospacing="0" w:after="0" w:afterAutospacing="0" w:line="440" w:lineRule="exact"/>
        <w:ind w:firstLine="482"/>
        <w:rPr>
          <w:rFonts w:cs="Times New Roman"/>
          <w:b/>
          <w:color w:val="000000" w:themeColor="text1"/>
          <w:kern w:val="2"/>
        </w:rPr>
      </w:pPr>
      <w:r>
        <w:rPr>
          <w:rFonts w:hint="eastAsia" w:cs="Times New Roman"/>
          <w:b/>
          <w:color w:val="000000" w:themeColor="text1"/>
          <w:kern w:val="2"/>
        </w:rPr>
        <w:t>招标人：</w:t>
      </w:r>
      <w:r>
        <w:rPr>
          <w:rFonts w:hint="eastAsia"/>
          <w:color w:val="000000" w:themeColor="text1"/>
        </w:rPr>
        <w:t>南通市小海小学</w:t>
      </w:r>
    </w:p>
    <w:p w14:paraId="712555FC">
      <w:pPr>
        <w:pStyle w:val="9"/>
        <w:shd w:val="clear" w:color="auto" w:fill="FFFFFF"/>
        <w:spacing w:before="0" w:beforeAutospacing="0" w:after="0" w:afterAutospacing="0" w:line="440" w:lineRule="exact"/>
        <w:ind w:firstLine="482"/>
        <w:rPr>
          <w:color w:val="000000" w:themeColor="text1"/>
        </w:rPr>
      </w:pPr>
      <w:r>
        <w:rPr>
          <w:rFonts w:hint="eastAsia" w:cs="Times New Roman"/>
          <w:b/>
          <w:color w:val="000000" w:themeColor="text1"/>
          <w:kern w:val="2"/>
        </w:rPr>
        <w:t>联系人：</w:t>
      </w:r>
      <w:r>
        <w:rPr>
          <w:rFonts w:hint="eastAsia" w:cs="Times New Roman"/>
          <w:bCs/>
          <w:color w:val="000000" w:themeColor="text1"/>
          <w:kern w:val="2"/>
        </w:rPr>
        <w:t>陈老师</w:t>
      </w:r>
      <w:r>
        <w:rPr>
          <w:rFonts w:hint="eastAsia" w:cs="Times New Roman"/>
          <w:b/>
          <w:bCs/>
          <w:color w:val="000000" w:themeColor="text1"/>
          <w:kern w:val="2"/>
        </w:rPr>
        <w:t>联系电话：</w:t>
      </w:r>
      <w:r>
        <w:rPr>
          <w:rFonts w:hint="eastAsia"/>
          <w:color w:val="000000" w:themeColor="text1"/>
        </w:rPr>
        <w:t>0513-85900988</w:t>
      </w:r>
    </w:p>
    <w:p w14:paraId="1905A7E0">
      <w:pPr>
        <w:pStyle w:val="9"/>
        <w:shd w:val="clear" w:color="auto" w:fill="FFFFFF"/>
        <w:spacing w:before="0" w:beforeAutospacing="0" w:after="0" w:afterAutospacing="0" w:line="440" w:lineRule="exact"/>
        <w:ind w:firstLine="482"/>
        <w:rPr>
          <w:color w:val="000000" w:themeColor="text1"/>
        </w:rPr>
      </w:pPr>
      <w:r>
        <w:rPr>
          <w:rFonts w:hint="eastAsia"/>
          <w:b/>
          <w:bCs/>
          <w:color w:val="000000" w:themeColor="text1"/>
        </w:rPr>
        <w:t>现场勘察联系人：</w:t>
      </w:r>
      <w:r>
        <w:rPr>
          <w:rFonts w:hint="eastAsia"/>
          <w:color w:val="000000" w:themeColor="text1"/>
        </w:rPr>
        <w:t xml:space="preserve">倪老师    </w:t>
      </w:r>
      <w:r>
        <w:rPr>
          <w:rFonts w:hint="eastAsia" w:cs="Times New Roman"/>
          <w:b/>
          <w:bCs/>
          <w:color w:val="000000" w:themeColor="text1"/>
          <w:kern w:val="2"/>
        </w:rPr>
        <w:t>联系电话：</w:t>
      </w:r>
      <w:r>
        <w:rPr>
          <w:rFonts w:hint="eastAsia"/>
          <w:color w:val="000000" w:themeColor="text1"/>
        </w:rPr>
        <w:t>0513-85901188</w:t>
      </w:r>
    </w:p>
    <w:p w14:paraId="247AE592">
      <w:pPr>
        <w:pStyle w:val="9"/>
        <w:shd w:val="clear" w:color="auto" w:fill="FFFFFF"/>
        <w:spacing w:before="0" w:beforeAutospacing="0" w:after="0" w:afterAutospacing="0" w:line="440" w:lineRule="exact"/>
        <w:ind w:firstLine="482"/>
        <w:rPr>
          <w:color w:val="000000" w:themeColor="text1"/>
        </w:rPr>
      </w:pPr>
    </w:p>
    <w:p w14:paraId="50014B3B">
      <w:pPr>
        <w:pStyle w:val="9"/>
        <w:shd w:val="clear" w:color="auto" w:fill="FFFFFF"/>
        <w:spacing w:beforeLines="50" w:beforeAutospacing="0" w:after="0" w:afterAutospacing="0" w:line="440" w:lineRule="exact"/>
        <w:ind w:firstLine="482"/>
        <w:jc w:val="center"/>
        <w:rPr>
          <w:rFonts w:cs="Times New Roman"/>
          <w:color w:val="000000" w:themeColor="text1"/>
          <w:kern w:val="2"/>
        </w:rPr>
      </w:pPr>
      <w:r>
        <w:rPr>
          <w:rFonts w:hint="eastAsia" w:cs="Times New Roman"/>
          <w:color w:val="000000" w:themeColor="text1"/>
          <w:kern w:val="2"/>
          <w:lang w:val="en-US" w:eastAsia="zh-CN"/>
        </w:rPr>
        <w:t xml:space="preserve">                                        </w:t>
      </w:r>
      <w:r>
        <w:rPr>
          <w:rFonts w:hint="eastAsia" w:cs="Times New Roman"/>
          <w:color w:val="000000" w:themeColor="text1"/>
          <w:kern w:val="2"/>
        </w:rPr>
        <w:t>南通市小海小学</w:t>
      </w:r>
    </w:p>
    <w:p w14:paraId="22FA115C">
      <w:pPr>
        <w:pStyle w:val="9"/>
        <w:shd w:val="clear" w:color="auto" w:fill="FFFFFF"/>
        <w:spacing w:before="0" w:beforeAutospacing="0" w:after="0" w:afterAutospacing="0" w:line="440" w:lineRule="exact"/>
        <w:ind w:firstLine="482"/>
        <w:jc w:val="center"/>
        <w:rPr>
          <w:rFonts w:cs="Times New Roman"/>
          <w:color w:val="000000" w:themeColor="text1"/>
          <w:kern w:val="2"/>
        </w:rPr>
      </w:pPr>
      <w:r>
        <w:rPr>
          <w:rFonts w:hint="eastAsia" w:cs="Times New Roman"/>
          <w:color w:val="000000" w:themeColor="text1"/>
          <w:kern w:val="2"/>
          <w:lang w:val="en-US" w:eastAsia="zh-CN"/>
        </w:rPr>
        <w:t xml:space="preserve">                                        </w:t>
      </w:r>
      <w:r>
        <w:rPr>
          <w:rFonts w:hint="eastAsia" w:cs="Times New Roman"/>
          <w:color w:val="000000" w:themeColor="text1"/>
          <w:kern w:val="2"/>
        </w:rPr>
        <w:t>2026年4月</w:t>
      </w:r>
      <w:r>
        <w:rPr>
          <w:rFonts w:hint="eastAsia" w:cs="Times New Roman"/>
          <w:color w:val="000000" w:themeColor="text1"/>
          <w:kern w:val="2"/>
          <w:lang w:val="en-US" w:eastAsia="zh-CN"/>
        </w:rPr>
        <w:t>24</w:t>
      </w:r>
      <w:r>
        <w:rPr>
          <w:rFonts w:hint="eastAsia" w:cs="Times New Roman"/>
          <w:color w:val="000000" w:themeColor="text1"/>
          <w:kern w:val="2"/>
        </w:rPr>
        <w:t>日</w:t>
      </w:r>
      <w:bookmarkEnd w:id="0"/>
    </w:p>
    <w:p w14:paraId="0F7CA2C2">
      <w:pPr>
        <w:pStyle w:val="20"/>
        <w:ind w:right="964" w:firstLine="0"/>
        <w:rPr>
          <w:rFonts w:ascii="宋体" w:hAnsi="宋体"/>
          <w:b/>
          <w:color w:val="000000" w:themeColor="text1"/>
          <w:sz w:val="28"/>
          <w:szCs w:val="28"/>
        </w:rPr>
      </w:pPr>
      <w:bookmarkStart w:id="2" w:name="_GoBack"/>
      <w:bookmarkEnd w:id="2"/>
      <w:r>
        <w:rPr>
          <w:rFonts w:ascii="宋体" w:hAnsi="宋体"/>
          <w:b/>
          <w:color w:val="000000" w:themeColor="text1"/>
          <w:kern w:val="2"/>
          <w:highlight w:val="yellow"/>
        </w:rPr>
        <w:br w:type="page"/>
      </w:r>
      <w:r>
        <w:rPr>
          <w:rFonts w:hint="eastAsia" w:ascii="宋体" w:hAnsi="宋体"/>
          <w:b/>
          <w:color w:val="000000" w:themeColor="text1"/>
          <w:sz w:val="28"/>
          <w:szCs w:val="28"/>
        </w:rPr>
        <w:t>附件：</w:t>
      </w:r>
    </w:p>
    <w:p w14:paraId="2A52D3CB">
      <w:pPr>
        <w:widowControl/>
        <w:numPr>
          <w:ilvl w:val="0"/>
          <w:numId w:val="1"/>
        </w:numPr>
        <w:jc w:val="center"/>
        <w:rPr>
          <w:rFonts w:ascii="宋体" w:hAnsi="宋体" w:eastAsia="宋体"/>
          <w:b/>
          <w:color w:val="000000" w:themeColor="text1"/>
          <w:sz w:val="32"/>
          <w:szCs w:val="32"/>
        </w:rPr>
      </w:pPr>
      <w:r>
        <w:rPr>
          <w:rFonts w:hint="eastAsia" w:ascii="宋体" w:hAnsi="宋体" w:eastAsia="宋体"/>
          <w:b/>
          <w:color w:val="000000" w:themeColor="text1"/>
          <w:sz w:val="32"/>
          <w:szCs w:val="32"/>
        </w:rPr>
        <w:t>项目需求</w:t>
      </w:r>
    </w:p>
    <w:p w14:paraId="047F917F">
      <w:pPr>
        <w:rPr>
          <w:rFonts w:ascii="黑体" w:hAnsi="黑体" w:eastAsia="黑体" w:cs="黑体"/>
          <w:b/>
          <w:bCs/>
          <w:color w:val="000000" w:themeColor="text1"/>
        </w:rPr>
      </w:pPr>
      <w:bookmarkStart w:id="1" w:name="_Toc482279881"/>
    </w:p>
    <w:p w14:paraId="0D351431">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b/>
          <w:bCs/>
          <w:color w:val="000000" w:themeColor="text1"/>
          <w:kern w:val="2"/>
        </w:rPr>
        <w:t>请参选人在制作参选文件时仔细研究项目需求说明。</w:t>
      </w:r>
      <w:r>
        <w:rPr>
          <w:rFonts w:hint="eastAsia" w:cs="Times New Roman"/>
          <w:color w:val="000000" w:themeColor="text1"/>
          <w:kern w:val="2"/>
        </w:rPr>
        <w:t>参选人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p w14:paraId="2B0E2A05">
      <w:pPr>
        <w:pStyle w:val="9"/>
        <w:shd w:val="clear" w:color="auto" w:fill="FFFFFF"/>
        <w:spacing w:before="0" w:beforeAutospacing="0" w:after="0" w:afterAutospacing="0" w:line="440" w:lineRule="exact"/>
        <w:ind w:firstLine="482"/>
        <w:rPr>
          <w:rFonts w:cs="Times New Roman"/>
          <w:b/>
          <w:bCs/>
          <w:color w:val="000000" w:themeColor="text1"/>
          <w:kern w:val="2"/>
        </w:rPr>
      </w:pPr>
      <w:r>
        <w:rPr>
          <w:rFonts w:hint="eastAsia" w:cs="Times New Roman"/>
          <w:b/>
          <w:bCs/>
          <w:color w:val="000000" w:themeColor="text1"/>
          <w:kern w:val="2"/>
        </w:rPr>
        <w:t>一、背景概述、实现功能要求</w:t>
      </w:r>
    </w:p>
    <w:p w14:paraId="1FE38D40">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1.项目内容：南通市小海小学空调维保服务项目</w:t>
      </w:r>
    </w:p>
    <w:p w14:paraId="16A17F13">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2.功能实现</w:t>
      </w:r>
    </w:p>
    <w:p w14:paraId="6823E8FE">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为了确保南通市小海小学校内各空调的正常运行，发生故障时及时排除，现对南通市小海小学校内使用的空调维护保养进行采购，确定维保单位。</w:t>
      </w:r>
    </w:p>
    <w:p w14:paraId="1CA9700B">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3.空调的主要种类与数量：</w:t>
      </w:r>
    </w:p>
    <w:p w14:paraId="7EA272E7">
      <w:pPr>
        <w:snapToGrid w:val="0"/>
        <w:ind w:firstLine="590" w:firstLineChars="245"/>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项目清单</w:t>
      </w:r>
    </w:p>
    <w:tbl>
      <w:tblPr>
        <w:tblStyle w:val="11"/>
        <w:tblW w:w="808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45"/>
        <w:gridCol w:w="2520"/>
        <w:gridCol w:w="2021"/>
        <w:gridCol w:w="761"/>
        <w:gridCol w:w="761"/>
        <w:gridCol w:w="1372"/>
      </w:tblGrid>
      <w:tr w14:paraId="5378A1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645" w:type="dxa"/>
            <w:tcBorders>
              <w:tl2br w:val="nil"/>
              <w:tr2bl w:val="nil"/>
            </w:tcBorders>
            <w:noWrap/>
            <w:vAlign w:val="center"/>
          </w:tcPr>
          <w:p w14:paraId="48F01EE6">
            <w:pPr>
              <w:widowControl/>
              <w:jc w:val="center"/>
              <w:textAlignment w:val="center"/>
              <w:rPr>
                <w:rFonts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rPr>
              <w:t>序号</w:t>
            </w:r>
          </w:p>
        </w:tc>
        <w:tc>
          <w:tcPr>
            <w:tcW w:w="2520" w:type="dxa"/>
            <w:tcBorders>
              <w:tl2br w:val="nil"/>
              <w:tr2bl w:val="nil"/>
            </w:tcBorders>
            <w:noWrap/>
            <w:vAlign w:val="center"/>
          </w:tcPr>
          <w:p w14:paraId="3A7ABA3E">
            <w:pPr>
              <w:widowControl/>
              <w:jc w:val="center"/>
              <w:textAlignment w:val="center"/>
              <w:rPr>
                <w:rFonts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rPr>
              <w:t>场所</w:t>
            </w:r>
          </w:p>
        </w:tc>
        <w:tc>
          <w:tcPr>
            <w:tcW w:w="2021" w:type="dxa"/>
            <w:tcBorders>
              <w:tl2br w:val="nil"/>
              <w:tr2bl w:val="nil"/>
            </w:tcBorders>
            <w:noWrap/>
            <w:vAlign w:val="center"/>
          </w:tcPr>
          <w:p w14:paraId="0779FFB7">
            <w:pPr>
              <w:widowControl/>
              <w:jc w:val="center"/>
              <w:textAlignment w:val="center"/>
              <w:rPr>
                <w:rFonts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rPr>
              <w:t>空调形式</w:t>
            </w:r>
          </w:p>
        </w:tc>
        <w:tc>
          <w:tcPr>
            <w:tcW w:w="761" w:type="dxa"/>
            <w:tcBorders>
              <w:tl2br w:val="nil"/>
              <w:tr2bl w:val="nil"/>
            </w:tcBorders>
            <w:shd w:val="clear" w:color="auto" w:fill="auto"/>
            <w:noWrap/>
            <w:vAlign w:val="center"/>
          </w:tcPr>
          <w:p w14:paraId="0B886238">
            <w:pPr>
              <w:widowControl/>
              <w:jc w:val="center"/>
              <w:textAlignment w:val="center"/>
              <w:rPr>
                <w:rFonts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rPr>
              <w:t>单位</w:t>
            </w:r>
          </w:p>
        </w:tc>
        <w:tc>
          <w:tcPr>
            <w:tcW w:w="761" w:type="dxa"/>
            <w:tcBorders>
              <w:tl2br w:val="nil"/>
              <w:tr2bl w:val="nil"/>
            </w:tcBorders>
            <w:noWrap/>
            <w:vAlign w:val="center"/>
          </w:tcPr>
          <w:p w14:paraId="40B97165">
            <w:pPr>
              <w:widowControl/>
              <w:jc w:val="center"/>
              <w:textAlignment w:val="center"/>
              <w:rPr>
                <w:rFonts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rPr>
              <w:t>数量</w:t>
            </w:r>
          </w:p>
        </w:tc>
        <w:tc>
          <w:tcPr>
            <w:tcW w:w="1372" w:type="dxa"/>
            <w:tcBorders>
              <w:tl2br w:val="nil"/>
              <w:tr2bl w:val="nil"/>
            </w:tcBorders>
            <w:noWrap/>
            <w:vAlign w:val="center"/>
          </w:tcPr>
          <w:p w14:paraId="3C9259A4">
            <w:pPr>
              <w:widowControl/>
              <w:jc w:val="center"/>
              <w:textAlignment w:val="center"/>
              <w:rPr>
                <w:rFonts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备注</w:t>
            </w:r>
          </w:p>
        </w:tc>
      </w:tr>
      <w:tr w14:paraId="5D7530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5EC57C24">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2520" w:type="dxa"/>
            <w:tcBorders>
              <w:tl2br w:val="nil"/>
              <w:tr2bl w:val="nil"/>
            </w:tcBorders>
            <w:noWrap/>
            <w:vAlign w:val="center"/>
          </w:tcPr>
          <w:p w14:paraId="3884579D">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教学区（方兴楼、</w:t>
            </w:r>
            <w:r>
              <w:rPr>
                <w:rFonts w:hint="eastAsia" w:asciiTheme="minorEastAsia" w:hAnsiTheme="minorEastAsia" w:eastAsiaTheme="minorEastAsia" w:cstheme="minorEastAsia"/>
                <w:color w:val="000000"/>
                <w:sz w:val="20"/>
                <w:szCs w:val="20"/>
              </w:rPr>
              <w:t>方圆楼、方长楼及连廊</w:t>
            </w:r>
            <w:r>
              <w:rPr>
                <w:rFonts w:hint="eastAsia" w:asciiTheme="minorEastAsia" w:hAnsiTheme="minorEastAsia" w:eastAsiaTheme="minorEastAsia" w:cstheme="minorEastAsia"/>
                <w:color w:val="000000"/>
                <w:kern w:val="0"/>
                <w:sz w:val="20"/>
                <w:szCs w:val="20"/>
              </w:rPr>
              <w:t>）</w:t>
            </w:r>
          </w:p>
        </w:tc>
        <w:tc>
          <w:tcPr>
            <w:tcW w:w="2021" w:type="dxa"/>
            <w:tcBorders>
              <w:tl2br w:val="nil"/>
              <w:tr2bl w:val="nil"/>
            </w:tcBorders>
            <w:noWrap/>
            <w:vAlign w:val="center"/>
          </w:tcPr>
          <w:p w14:paraId="236981EB">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分体式空调</w:t>
            </w:r>
          </w:p>
        </w:tc>
        <w:tc>
          <w:tcPr>
            <w:tcW w:w="761" w:type="dxa"/>
            <w:tcBorders>
              <w:tl2br w:val="nil"/>
              <w:tr2bl w:val="nil"/>
            </w:tcBorders>
            <w:shd w:val="clear" w:color="auto" w:fill="auto"/>
            <w:noWrap/>
            <w:vAlign w:val="center"/>
          </w:tcPr>
          <w:p w14:paraId="69CC4EBA">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台</w:t>
            </w:r>
          </w:p>
        </w:tc>
        <w:tc>
          <w:tcPr>
            <w:tcW w:w="761" w:type="dxa"/>
            <w:tcBorders>
              <w:tl2br w:val="nil"/>
              <w:tr2bl w:val="nil"/>
            </w:tcBorders>
            <w:noWrap/>
            <w:vAlign w:val="center"/>
          </w:tcPr>
          <w:p w14:paraId="5961E35A">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147</w:t>
            </w:r>
          </w:p>
        </w:tc>
        <w:tc>
          <w:tcPr>
            <w:tcW w:w="1372" w:type="dxa"/>
            <w:tcBorders>
              <w:tl2br w:val="nil"/>
              <w:tr2bl w:val="nil"/>
            </w:tcBorders>
            <w:noWrap/>
            <w:vAlign w:val="center"/>
          </w:tcPr>
          <w:p w14:paraId="58A21347">
            <w:pPr>
              <w:widowControl/>
              <w:jc w:val="center"/>
              <w:textAlignment w:val="center"/>
              <w:rPr>
                <w:rFonts w:asciiTheme="minorEastAsia" w:hAnsiTheme="minorEastAsia" w:eastAsiaTheme="minorEastAsia" w:cstheme="minorEastAsia"/>
                <w:color w:val="000000"/>
                <w:sz w:val="20"/>
                <w:szCs w:val="20"/>
              </w:rPr>
            </w:pPr>
          </w:p>
        </w:tc>
      </w:tr>
      <w:tr w14:paraId="25894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46DA95D8">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2520" w:type="dxa"/>
            <w:tcBorders>
              <w:tl2br w:val="nil"/>
              <w:tr2bl w:val="nil"/>
            </w:tcBorders>
            <w:noWrap/>
            <w:vAlign w:val="center"/>
          </w:tcPr>
          <w:p w14:paraId="4B0F2837">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操场看台</w:t>
            </w:r>
          </w:p>
        </w:tc>
        <w:tc>
          <w:tcPr>
            <w:tcW w:w="2021" w:type="dxa"/>
            <w:tcBorders>
              <w:tl2br w:val="nil"/>
              <w:tr2bl w:val="nil"/>
            </w:tcBorders>
            <w:noWrap/>
            <w:vAlign w:val="center"/>
          </w:tcPr>
          <w:p w14:paraId="5C58EEF7">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分体式空调</w:t>
            </w:r>
          </w:p>
        </w:tc>
        <w:tc>
          <w:tcPr>
            <w:tcW w:w="761" w:type="dxa"/>
            <w:tcBorders>
              <w:tl2br w:val="nil"/>
              <w:tr2bl w:val="nil"/>
            </w:tcBorders>
            <w:shd w:val="clear" w:color="auto" w:fill="auto"/>
            <w:noWrap/>
            <w:vAlign w:val="center"/>
          </w:tcPr>
          <w:p w14:paraId="5422EFF4">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台</w:t>
            </w:r>
          </w:p>
        </w:tc>
        <w:tc>
          <w:tcPr>
            <w:tcW w:w="761" w:type="dxa"/>
            <w:tcBorders>
              <w:tl2br w:val="nil"/>
              <w:tr2bl w:val="nil"/>
            </w:tcBorders>
            <w:noWrap/>
            <w:vAlign w:val="center"/>
          </w:tcPr>
          <w:p w14:paraId="082B991E">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4</w:t>
            </w:r>
          </w:p>
        </w:tc>
        <w:tc>
          <w:tcPr>
            <w:tcW w:w="1372" w:type="dxa"/>
            <w:tcBorders>
              <w:tl2br w:val="nil"/>
              <w:tr2bl w:val="nil"/>
            </w:tcBorders>
            <w:noWrap/>
            <w:vAlign w:val="center"/>
          </w:tcPr>
          <w:p w14:paraId="18C1A387">
            <w:pPr>
              <w:widowControl/>
              <w:jc w:val="center"/>
              <w:textAlignment w:val="center"/>
              <w:rPr>
                <w:rFonts w:asciiTheme="minorEastAsia" w:hAnsiTheme="minorEastAsia" w:eastAsiaTheme="minorEastAsia" w:cstheme="minorEastAsia"/>
                <w:color w:val="000000"/>
                <w:sz w:val="20"/>
                <w:szCs w:val="20"/>
              </w:rPr>
            </w:pPr>
          </w:p>
        </w:tc>
      </w:tr>
      <w:tr w14:paraId="49F958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3DA930A5">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w:t>
            </w:r>
          </w:p>
        </w:tc>
        <w:tc>
          <w:tcPr>
            <w:tcW w:w="2520" w:type="dxa"/>
            <w:tcBorders>
              <w:tl2br w:val="nil"/>
              <w:tr2bl w:val="nil"/>
            </w:tcBorders>
            <w:noWrap/>
            <w:vAlign w:val="center"/>
          </w:tcPr>
          <w:p w14:paraId="39A2F019">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方体楼</w:t>
            </w:r>
          </w:p>
        </w:tc>
        <w:tc>
          <w:tcPr>
            <w:tcW w:w="2021" w:type="dxa"/>
            <w:tcBorders>
              <w:tl2br w:val="nil"/>
              <w:tr2bl w:val="nil"/>
            </w:tcBorders>
            <w:noWrap/>
            <w:vAlign w:val="center"/>
          </w:tcPr>
          <w:p w14:paraId="1C235FDB">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分体式空调</w:t>
            </w:r>
          </w:p>
        </w:tc>
        <w:tc>
          <w:tcPr>
            <w:tcW w:w="761" w:type="dxa"/>
            <w:tcBorders>
              <w:tl2br w:val="nil"/>
              <w:tr2bl w:val="nil"/>
            </w:tcBorders>
            <w:shd w:val="clear" w:color="auto" w:fill="auto"/>
            <w:noWrap/>
            <w:vAlign w:val="center"/>
          </w:tcPr>
          <w:p w14:paraId="672D9DFF">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台</w:t>
            </w:r>
          </w:p>
        </w:tc>
        <w:tc>
          <w:tcPr>
            <w:tcW w:w="761" w:type="dxa"/>
            <w:tcBorders>
              <w:tl2br w:val="nil"/>
              <w:tr2bl w:val="nil"/>
            </w:tcBorders>
            <w:noWrap/>
            <w:vAlign w:val="center"/>
          </w:tcPr>
          <w:p w14:paraId="06928C06">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12</w:t>
            </w:r>
          </w:p>
        </w:tc>
        <w:tc>
          <w:tcPr>
            <w:tcW w:w="1372" w:type="dxa"/>
            <w:tcBorders>
              <w:tl2br w:val="nil"/>
              <w:tr2bl w:val="nil"/>
            </w:tcBorders>
            <w:noWrap/>
            <w:vAlign w:val="center"/>
          </w:tcPr>
          <w:p w14:paraId="5A239B0A">
            <w:pPr>
              <w:widowControl/>
              <w:jc w:val="center"/>
              <w:textAlignment w:val="center"/>
              <w:rPr>
                <w:rFonts w:asciiTheme="minorEastAsia" w:hAnsiTheme="minorEastAsia" w:eastAsiaTheme="minorEastAsia" w:cstheme="minorEastAsia"/>
                <w:color w:val="000000"/>
                <w:kern w:val="0"/>
                <w:sz w:val="20"/>
                <w:szCs w:val="20"/>
              </w:rPr>
            </w:pPr>
          </w:p>
        </w:tc>
      </w:tr>
      <w:tr w14:paraId="224F42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2F4CF6D6">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w:t>
            </w:r>
          </w:p>
        </w:tc>
        <w:tc>
          <w:tcPr>
            <w:tcW w:w="2520" w:type="dxa"/>
            <w:vMerge w:val="restart"/>
            <w:tcBorders>
              <w:tl2br w:val="nil"/>
              <w:tr2bl w:val="nil"/>
            </w:tcBorders>
            <w:noWrap/>
            <w:vAlign w:val="center"/>
          </w:tcPr>
          <w:p w14:paraId="2585D6A2">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方正楼</w:t>
            </w:r>
          </w:p>
        </w:tc>
        <w:tc>
          <w:tcPr>
            <w:tcW w:w="2021" w:type="dxa"/>
            <w:tcBorders>
              <w:tl2br w:val="nil"/>
              <w:tr2bl w:val="nil"/>
            </w:tcBorders>
            <w:noWrap/>
            <w:vAlign w:val="center"/>
          </w:tcPr>
          <w:p w14:paraId="3E5C2C21">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分体式空调</w:t>
            </w:r>
          </w:p>
        </w:tc>
        <w:tc>
          <w:tcPr>
            <w:tcW w:w="761" w:type="dxa"/>
            <w:tcBorders>
              <w:tl2br w:val="nil"/>
              <w:tr2bl w:val="nil"/>
            </w:tcBorders>
            <w:shd w:val="clear" w:color="auto" w:fill="auto"/>
            <w:noWrap/>
            <w:vAlign w:val="center"/>
          </w:tcPr>
          <w:p w14:paraId="148126B7">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台</w:t>
            </w:r>
          </w:p>
        </w:tc>
        <w:tc>
          <w:tcPr>
            <w:tcW w:w="761" w:type="dxa"/>
            <w:tcBorders>
              <w:tl2br w:val="nil"/>
              <w:tr2bl w:val="nil"/>
            </w:tcBorders>
            <w:noWrap/>
            <w:vAlign w:val="center"/>
          </w:tcPr>
          <w:p w14:paraId="7FEA5F78">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16</w:t>
            </w:r>
          </w:p>
        </w:tc>
        <w:tc>
          <w:tcPr>
            <w:tcW w:w="1372" w:type="dxa"/>
            <w:tcBorders>
              <w:tl2br w:val="nil"/>
              <w:tr2bl w:val="nil"/>
            </w:tcBorders>
            <w:noWrap/>
            <w:vAlign w:val="center"/>
          </w:tcPr>
          <w:p w14:paraId="48703461">
            <w:pPr>
              <w:widowControl/>
              <w:jc w:val="center"/>
              <w:textAlignment w:val="center"/>
              <w:rPr>
                <w:rFonts w:asciiTheme="minorEastAsia" w:hAnsiTheme="minorEastAsia" w:eastAsiaTheme="minorEastAsia" w:cstheme="minorEastAsia"/>
                <w:color w:val="000000"/>
                <w:sz w:val="20"/>
                <w:szCs w:val="20"/>
              </w:rPr>
            </w:pPr>
          </w:p>
        </w:tc>
      </w:tr>
      <w:tr w14:paraId="08DE9C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1FAA3FA0">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w:t>
            </w:r>
          </w:p>
        </w:tc>
        <w:tc>
          <w:tcPr>
            <w:tcW w:w="2520" w:type="dxa"/>
            <w:vMerge w:val="continue"/>
            <w:tcBorders>
              <w:tl2br w:val="nil"/>
              <w:tr2bl w:val="nil"/>
            </w:tcBorders>
            <w:noWrap/>
            <w:vAlign w:val="center"/>
          </w:tcPr>
          <w:p w14:paraId="247E5084">
            <w:pPr>
              <w:jc w:val="center"/>
              <w:rPr>
                <w:rFonts w:asciiTheme="minorEastAsia" w:hAnsiTheme="minorEastAsia" w:eastAsiaTheme="minorEastAsia" w:cstheme="minorEastAsia"/>
                <w:color w:val="000000"/>
                <w:sz w:val="20"/>
                <w:szCs w:val="20"/>
              </w:rPr>
            </w:pPr>
          </w:p>
        </w:tc>
        <w:tc>
          <w:tcPr>
            <w:tcW w:w="2021" w:type="dxa"/>
            <w:tcBorders>
              <w:tl2br w:val="nil"/>
              <w:tr2bl w:val="nil"/>
            </w:tcBorders>
            <w:noWrap/>
            <w:vAlign w:val="center"/>
          </w:tcPr>
          <w:p w14:paraId="0B3E1F59">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中央空调（主机）</w:t>
            </w:r>
          </w:p>
        </w:tc>
        <w:tc>
          <w:tcPr>
            <w:tcW w:w="761" w:type="dxa"/>
            <w:tcBorders>
              <w:tl2br w:val="nil"/>
              <w:tr2bl w:val="nil"/>
            </w:tcBorders>
            <w:shd w:val="clear" w:color="auto" w:fill="auto"/>
            <w:noWrap/>
            <w:vAlign w:val="center"/>
          </w:tcPr>
          <w:p w14:paraId="75A804B2">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台</w:t>
            </w:r>
          </w:p>
        </w:tc>
        <w:tc>
          <w:tcPr>
            <w:tcW w:w="761" w:type="dxa"/>
            <w:tcBorders>
              <w:tl2br w:val="nil"/>
              <w:tr2bl w:val="nil"/>
            </w:tcBorders>
            <w:noWrap/>
            <w:vAlign w:val="center"/>
          </w:tcPr>
          <w:p w14:paraId="0D1D4382">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13</w:t>
            </w:r>
          </w:p>
        </w:tc>
        <w:tc>
          <w:tcPr>
            <w:tcW w:w="1372" w:type="dxa"/>
            <w:tcBorders>
              <w:tl2br w:val="nil"/>
              <w:tr2bl w:val="nil"/>
            </w:tcBorders>
            <w:noWrap/>
            <w:vAlign w:val="center"/>
          </w:tcPr>
          <w:p w14:paraId="5C08332B">
            <w:pPr>
              <w:widowControl/>
              <w:jc w:val="center"/>
              <w:textAlignment w:val="center"/>
              <w:rPr>
                <w:rFonts w:asciiTheme="minorEastAsia" w:hAnsiTheme="minorEastAsia" w:eastAsiaTheme="minorEastAsia" w:cstheme="minorEastAsia"/>
                <w:color w:val="000000"/>
                <w:sz w:val="20"/>
                <w:szCs w:val="20"/>
              </w:rPr>
            </w:pPr>
          </w:p>
        </w:tc>
      </w:tr>
      <w:tr w14:paraId="43F782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17B4B0CD">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w:t>
            </w:r>
          </w:p>
        </w:tc>
        <w:tc>
          <w:tcPr>
            <w:tcW w:w="2520" w:type="dxa"/>
            <w:vMerge w:val="continue"/>
            <w:tcBorders>
              <w:tl2br w:val="nil"/>
              <w:tr2bl w:val="nil"/>
            </w:tcBorders>
            <w:noWrap/>
            <w:vAlign w:val="center"/>
          </w:tcPr>
          <w:p w14:paraId="3C58E42C">
            <w:pPr>
              <w:jc w:val="center"/>
              <w:rPr>
                <w:rFonts w:asciiTheme="minorEastAsia" w:hAnsiTheme="minorEastAsia" w:eastAsiaTheme="minorEastAsia" w:cstheme="minorEastAsia"/>
                <w:color w:val="000000"/>
                <w:sz w:val="20"/>
                <w:szCs w:val="20"/>
              </w:rPr>
            </w:pPr>
          </w:p>
        </w:tc>
        <w:tc>
          <w:tcPr>
            <w:tcW w:w="2021" w:type="dxa"/>
            <w:tcBorders>
              <w:tl2br w:val="nil"/>
              <w:tr2bl w:val="nil"/>
            </w:tcBorders>
            <w:noWrap/>
            <w:vAlign w:val="center"/>
          </w:tcPr>
          <w:p w14:paraId="36E3495D">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中央空调（出风口）</w:t>
            </w:r>
          </w:p>
        </w:tc>
        <w:tc>
          <w:tcPr>
            <w:tcW w:w="761" w:type="dxa"/>
            <w:tcBorders>
              <w:tl2br w:val="nil"/>
              <w:tr2bl w:val="nil"/>
            </w:tcBorders>
            <w:shd w:val="clear" w:color="auto" w:fill="auto"/>
            <w:noWrap/>
            <w:vAlign w:val="center"/>
          </w:tcPr>
          <w:p w14:paraId="479320C4">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个</w:t>
            </w:r>
          </w:p>
        </w:tc>
        <w:tc>
          <w:tcPr>
            <w:tcW w:w="761" w:type="dxa"/>
            <w:tcBorders>
              <w:tl2br w:val="nil"/>
              <w:tr2bl w:val="nil"/>
            </w:tcBorders>
            <w:noWrap/>
            <w:vAlign w:val="center"/>
          </w:tcPr>
          <w:p w14:paraId="7465EE2D">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119</w:t>
            </w:r>
          </w:p>
        </w:tc>
        <w:tc>
          <w:tcPr>
            <w:tcW w:w="1372" w:type="dxa"/>
            <w:tcBorders>
              <w:tl2br w:val="nil"/>
              <w:tr2bl w:val="nil"/>
            </w:tcBorders>
            <w:noWrap/>
            <w:vAlign w:val="center"/>
          </w:tcPr>
          <w:p w14:paraId="0F02492B">
            <w:pPr>
              <w:widowControl/>
              <w:jc w:val="center"/>
              <w:textAlignment w:val="center"/>
              <w:rPr>
                <w:rFonts w:asciiTheme="minorEastAsia" w:hAnsiTheme="minorEastAsia" w:eastAsiaTheme="minorEastAsia" w:cstheme="minorEastAsia"/>
                <w:color w:val="000000"/>
                <w:sz w:val="20"/>
                <w:szCs w:val="20"/>
              </w:rPr>
            </w:pPr>
          </w:p>
        </w:tc>
      </w:tr>
      <w:tr w14:paraId="34EBFB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63396ABA">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7</w:t>
            </w:r>
          </w:p>
        </w:tc>
        <w:tc>
          <w:tcPr>
            <w:tcW w:w="2520" w:type="dxa"/>
            <w:vMerge w:val="restart"/>
            <w:tcBorders>
              <w:tl2br w:val="nil"/>
              <w:tr2bl w:val="nil"/>
            </w:tcBorders>
            <w:noWrap/>
            <w:vAlign w:val="center"/>
          </w:tcPr>
          <w:p w14:paraId="3B318C40">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思源楼</w:t>
            </w:r>
          </w:p>
        </w:tc>
        <w:tc>
          <w:tcPr>
            <w:tcW w:w="2021" w:type="dxa"/>
            <w:tcBorders>
              <w:tl2br w:val="nil"/>
              <w:tr2bl w:val="nil"/>
            </w:tcBorders>
            <w:noWrap/>
            <w:vAlign w:val="center"/>
          </w:tcPr>
          <w:p w14:paraId="3EE7CACE">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分体式空调</w:t>
            </w:r>
          </w:p>
        </w:tc>
        <w:tc>
          <w:tcPr>
            <w:tcW w:w="761" w:type="dxa"/>
            <w:tcBorders>
              <w:tl2br w:val="nil"/>
              <w:tr2bl w:val="nil"/>
            </w:tcBorders>
            <w:shd w:val="clear" w:color="auto" w:fill="auto"/>
            <w:noWrap/>
            <w:vAlign w:val="center"/>
          </w:tcPr>
          <w:p w14:paraId="2FEB907B">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台</w:t>
            </w:r>
          </w:p>
        </w:tc>
        <w:tc>
          <w:tcPr>
            <w:tcW w:w="761" w:type="dxa"/>
            <w:tcBorders>
              <w:tl2br w:val="nil"/>
              <w:tr2bl w:val="nil"/>
            </w:tcBorders>
            <w:noWrap/>
            <w:vAlign w:val="center"/>
          </w:tcPr>
          <w:p w14:paraId="45EF60E6">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23</w:t>
            </w:r>
          </w:p>
        </w:tc>
        <w:tc>
          <w:tcPr>
            <w:tcW w:w="1372" w:type="dxa"/>
            <w:tcBorders>
              <w:tl2br w:val="nil"/>
              <w:tr2bl w:val="nil"/>
            </w:tcBorders>
            <w:noWrap/>
            <w:vAlign w:val="center"/>
          </w:tcPr>
          <w:p w14:paraId="7195C83A">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16台在保内</w:t>
            </w:r>
          </w:p>
        </w:tc>
      </w:tr>
      <w:tr w14:paraId="648BE4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18752200">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w:t>
            </w:r>
          </w:p>
        </w:tc>
        <w:tc>
          <w:tcPr>
            <w:tcW w:w="2520" w:type="dxa"/>
            <w:vMerge w:val="continue"/>
            <w:tcBorders>
              <w:tl2br w:val="nil"/>
              <w:tr2bl w:val="nil"/>
            </w:tcBorders>
            <w:noWrap/>
            <w:vAlign w:val="center"/>
          </w:tcPr>
          <w:p w14:paraId="50946B00">
            <w:pPr>
              <w:jc w:val="center"/>
              <w:rPr>
                <w:rFonts w:asciiTheme="minorEastAsia" w:hAnsiTheme="minorEastAsia" w:eastAsiaTheme="minorEastAsia" w:cstheme="minorEastAsia"/>
                <w:color w:val="000000"/>
                <w:sz w:val="20"/>
                <w:szCs w:val="20"/>
              </w:rPr>
            </w:pPr>
          </w:p>
        </w:tc>
        <w:tc>
          <w:tcPr>
            <w:tcW w:w="2021" w:type="dxa"/>
            <w:tcBorders>
              <w:tl2br w:val="nil"/>
              <w:tr2bl w:val="nil"/>
            </w:tcBorders>
            <w:shd w:val="clear" w:color="auto" w:fill="auto"/>
            <w:noWrap/>
            <w:vAlign w:val="center"/>
          </w:tcPr>
          <w:p w14:paraId="707F67DF">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中央空调（主机）</w:t>
            </w:r>
          </w:p>
        </w:tc>
        <w:tc>
          <w:tcPr>
            <w:tcW w:w="761" w:type="dxa"/>
            <w:tcBorders>
              <w:tl2br w:val="nil"/>
              <w:tr2bl w:val="nil"/>
            </w:tcBorders>
            <w:shd w:val="clear" w:color="auto" w:fill="auto"/>
            <w:noWrap/>
            <w:vAlign w:val="center"/>
          </w:tcPr>
          <w:p w14:paraId="539785D1">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台</w:t>
            </w:r>
          </w:p>
        </w:tc>
        <w:tc>
          <w:tcPr>
            <w:tcW w:w="761" w:type="dxa"/>
            <w:tcBorders>
              <w:tl2br w:val="nil"/>
              <w:tr2bl w:val="nil"/>
            </w:tcBorders>
            <w:noWrap/>
            <w:vAlign w:val="center"/>
          </w:tcPr>
          <w:p w14:paraId="0A008024">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w:t>
            </w:r>
          </w:p>
        </w:tc>
        <w:tc>
          <w:tcPr>
            <w:tcW w:w="1372" w:type="dxa"/>
            <w:tcBorders>
              <w:tl2br w:val="nil"/>
              <w:tr2bl w:val="nil"/>
            </w:tcBorders>
            <w:noWrap/>
            <w:vAlign w:val="center"/>
          </w:tcPr>
          <w:p w14:paraId="6ED47E88">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在保内</w:t>
            </w:r>
          </w:p>
        </w:tc>
      </w:tr>
      <w:tr w14:paraId="6C474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6DA89386">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w:t>
            </w:r>
          </w:p>
        </w:tc>
        <w:tc>
          <w:tcPr>
            <w:tcW w:w="2520" w:type="dxa"/>
            <w:vMerge w:val="continue"/>
            <w:tcBorders>
              <w:tl2br w:val="nil"/>
              <w:tr2bl w:val="nil"/>
            </w:tcBorders>
            <w:noWrap/>
            <w:vAlign w:val="center"/>
          </w:tcPr>
          <w:p w14:paraId="172B4596">
            <w:pPr>
              <w:jc w:val="center"/>
              <w:rPr>
                <w:rFonts w:asciiTheme="minorEastAsia" w:hAnsiTheme="minorEastAsia" w:eastAsiaTheme="minorEastAsia" w:cstheme="minorEastAsia"/>
                <w:color w:val="000000"/>
                <w:sz w:val="20"/>
                <w:szCs w:val="20"/>
              </w:rPr>
            </w:pPr>
          </w:p>
        </w:tc>
        <w:tc>
          <w:tcPr>
            <w:tcW w:w="2021" w:type="dxa"/>
            <w:tcBorders>
              <w:tl2br w:val="nil"/>
              <w:tr2bl w:val="nil"/>
            </w:tcBorders>
            <w:shd w:val="clear" w:color="auto" w:fill="auto"/>
            <w:noWrap/>
            <w:vAlign w:val="center"/>
          </w:tcPr>
          <w:p w14:paraId="6B5FB384">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中央空调（出风口）</w:t>
            </w:r>
          </w:p>
        </w:tc>
        <w:tc>
          <w:tcPr>
            <w:tcW w:w="761" w:type="dxa"/>
            <w:tcBorders>
              <w:tl2br w:val="nil"/>
              <w:tr2bl w:val="nil"/>
            </w:tcBorders>
            <w:shd w:val="clear" w:color="auto" w:fill="auto"/>
            <w:noWrap/>
            <w:vAlign w:val="center"/>
          </w:tcPr>
          <w:p w14:paraId="3B9498D0">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个</w:t>
            </w:r>
          </w:p>
        </w:tc>
        <w:tc>
          <w:tcPr>
            <w:tcW w:w="761" w:type="dxa"/>
            <w:tcBorders>
              <w:tl2br w:val="nil"/>
              <w:tr2bl w:val="nil"/>
            </w:tcBorders>
            <w:noWrap/>
            <w:vAlign w:val="center"/>
          </w:tcPr>
          <w:p w14:paraId="5972C9A9">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37</w:t>
            </w:r>
          </w:p>
        </w:tc>
        <w:tc>
          <w:tcPr>
            <w:tcW w:w="1372" w:type="dxa"/>
            <w:tcBorders>
              <w:tl2br w:val="nil"/>
              <w:tr2bl w:val="nil"/>
            </w:tcBorders>
            <w:noWrap/>
            <w:vAlign w:val="center"/>
          </w:tcPr>
          <w:p w14:paraId="7E6B8DC4">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在保内</w:t>
            </w:r>
          </w:p>
        </w:tc>
      </w:tr>
      <w:tr w14:paraId="2F5078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0F149228">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w:t>
            </w:r>
          </w:p>
        </w:tc>
        <w:tc>
          <w:tcPr>
            <w:tcW w:w="2520" w:type="dxa"/>
            <w:tcBorders>
              <w:tl2br w:val="nil"/>
              <w:tr2bl w:val="nil"/>
            </w:tcBorders>
            <w:noWrap/>
            <w:vAlign w:val="center"/>
          </w:tcPr>
          <w:p w14:paraId="6455343C">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方铿艺术中心</w:t>
            </w:r>
          </w:p>
        </w:tc>
        <w:tc>
          <w:tcPr>
            <w:tcW w:w="2021" w:type="dxa"/>
            <w:tcBorders>
              <w:tl2br w:val="nil"/>
              <w:tr2bl w:val="nil"/>
            </w:tcBorders>
            <w:shd w:val="clear" w:color="auto" w:fill="auto"/>
            <w:noWrap/>
            <w:vAlign w:val="center"/>
          </w:tcPr>
          <w:p w14:paraId="239753FF">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分体式空调</w:t>
            </w:r>
          </w:p>
        </w:tc>
        <w:tc>
          <w:tcPr>
            <w:tcW w:w="761" w:type="dxa"/>
            <w:tcBorders>
              <w:tl2br w:val="nil"/>
              <w:tr2bl w:val="nil"/>
            </w:tcBorders>
            <w:shd w:val="clear" w:color="auto" w:fill="auto"/>
            <w:noWrap/>
            <w:vAlign w:val="center"/>
          </w:tcPr>
          <w:p w14:paraId="2D94A637">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台</w:t>
            </w:r>
          </w:p>
        </w:tc>
        <w:tc>
          <w:tcPr>
            <w:tcW w:w="761" w:type="dxa"/>
            <w:tcBorders>
              <w:tl2br w:val="nil"/>
              <w:tr2bl w:val="nil"/>
            </w:tcBorders>
            <w:noWrap/>
            <w:vAlign w:val="center"/>
          </w:tcPr>
          <w:p w14:paraId="37B07612">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22</w:t>
            </w:r>
          </w:p>
        </w:tc>
        <w:tc>
          <w:tcPr>
            <w:tcW w:w="1372" w:type="dxa"/>
            <w:tcBorders>
              <w:tl2br w:val="nil"/>
              <w:tr2bl w:val="nil"/>
            </w:tcBorders>
            <w:noWrap/>
            <w:vAlign w:val="center"/>
          </w:tcPr>
          <w:p w14:paraId="4C261D31">
            <w:pPr>
              <w:widowControl/>
              <w:jc w:val="center"/>
              <w:textAlignment w:val="center"/>
              <w:rPr>
                <w:rFonts w:asciiTheme="minorEastAsia" w:hAnsiTheme="minorEastAsia" w:eastAsiaTheme="minorEastAsia" w:cstheme="minorEastAsia"/>
                <w:color w:val="000000"/>
                <w:sz w:val="20"/>
                <w:szCs w:val="20"/>
              </w:rPr>
            </w:pPr>
          </w:p>
        </w:tc>
      </w:tr>
      <w:tr w14:paraId="4B813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72E873A6">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11</w:t>
            </w:r>
          </w:p>
        </w:tc>
        <w:tc>
          <w:tcPr>
            <w:tcW w:w="2520" w:type="dxa"/>
            <w:vMerge w:val="restart"/>
            <w:tcBorders>
              <w:tl2br w:val="nil"/>
              <w:tr2bl w:val="nil"/>
            </w:tcBorders>
            <w:noWrap/>
            <w:vAlign w:val="center"/>
          </w:tcPr>
          <w:p w14:paraId="2DEFE5A1">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方萃楼</w:t>
            </w:r>
          </w:p>
        </w:tc>
        <w:tc>
          <w:tcPr>
            <w:tcW w:w="2021" w:type="dxa"/>
            <w:tcBorders>
              <w:tl2br w:val="nil"/>
              <w:tr2bl w:val="nil"/>
            </w:tcBorders>
            <w:noWrap/>
            <w:vAlign w:val="center"/>
          </w:tcPr>
          <w:p w14:paraId="50874E9C">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分体式空调</w:t>
            </w:r>
          </w:p>
        </w:tc>
        <w:tc>
          <w:tcPr>
            <w:tcW w:w="761" w:type="dxa"/>
            <w:tcBorders>
              <w:tl2br w:val="nil"/>
              <w:tr2bl w:val="nil"/>
            </w:tcBorders>
            <w:shd w:val="clear" w:color="auto" w:fill="auto"/>
            <w:noWrap/>
            <w:vAlign w:val="center"/>
          </w:tcPr>
          <w:p w14:paraId="3C2D6C88">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台</w:t>
            </w:r>
          </w:p>
        </w:tc>
        <w:tc>
          <w:tcPr>
            <w:tcW w:w="761" w:type="dxa"/>
            <w:tcBorders>
              <w:tl2br w:val="nil"/>
              <w:tr2bl w:val="nil"/>
            </w:tcBorders>
            <w:noWrap/>
            <w:vAlign w:val="center"/>
          </w:tcPr>
          <w:p w14:paraId="490F475A">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w:t>
            </w:r>
          </w:p>
        </w:tc>
        <w:tc>
          <w:tcPr>
            <w:tcW w:w="1372" w:type="dxa"/>
            <w:tcBorders>
              <w:tl2br w:val="nil"/>
              <w:tr2bl w:val="nil"/>
            </w:tcBorders>
            <w:noWrap/>
            <w:vAlign w:val="center"/>
          </w:tcPr>
          <w:p w14:paraId="0C6235D9">
            <w:pPr>
              <w:widowControl/>
              <w:jc w:val="center"/>
              <w:textAlignment w:val="center"/>
              <w:rPr>
                <w:rFonts w:asciiTheme="minorEastAsia" w:hAnsiTheme="minorEastAsia" w:eastAsiaTheme="minorEastAsia" w:cstheme="minorEastAsia"/>
                <w:color w:val="000000"/>
                <w:sz w:val="20"/>
                <w:szCs w:val="20"/>
              </w:rPr>
            </w:pPr>
          </w:p>
        </w:tc>
      </w:tr>
      <w:tr w14:paraId="2101B3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1809CA8E">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12</w:t>
            </w:r>
          </w:p>
        </w:tc>
        <w:tc>
          <w:tcPr>
            <w:tcW w:w="2520" w:type="dxa"/>
            <w:vMerge w:val="continue"/>
            <w:tcBorders>
              <w:tl2br w:val="nil"/>
              <w:tr2bl w:val="nil"/>
            </w:tcBorders>
            <w:noWrap/>
            <w:vAlign w:val="center"/>
          </w:tcPr>
          <w:p w14:paraId="23D5DFA6">
            <w:pPr>
              <w:widowControl/>
              <w:jc w:val="center"/>
              <w:textAlignment w:val="center"/>
              <w:rPr>
                <w:rFonts w:asciiTheme="minorEastAsia" w:hAnsiTheme="minorEastAsia" w:eastAsiaTheme="minorEastAsia" w:cstheme="minorEastAsia"/>
                <w:color w:val="000000"/>
                <w:sz w:val="20"/>
                <w:szCs w:val="20"/>
              </w:rPr>
            </w:pPr>
          </w:p>
        </w:tc>
        <w:tc>
          <w:tcPr>
            <w:tcW w:w="2021" w:type="dxa"/>
            <w:tcBorders>
              <w:tl2br w:val="nil"/>
              <w:tr2bl w:val="nil"/>
            </w:tcBorders>
            <w:noWrap/>
            <w:vAlign w:val="center"/>
          </w:tcPr>
          <w:p w14:paraId="69682933">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中央空调（主机）</w:t>
            </w:r>
          </w:p>
        </w:tc>
        <w:tc>
          <w:tcPr>
            <w:tcW w:w="761" w:type="dxa"/>
            <w:tcBorders>
              <w:tl2br w:val="nil"/>
              <w:tr2bl w:val="nil"/>
            </w:tcBorders>
            <w:shd w:val="clear" w:color="auto" w:fill="auto"/>
            <w:noWrap/>
            <w:vAlign w:val="center"/>
          </w:tcPr>
          <w:p w14:paraId="68622657">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台</w:t>
            </w:r>
          </w:p>
        </w:tc>
        <w:tc>
          <w:tcPr>
            <w:tcW w:w="761" w:type="dxa"/>
            <w:tcBorders>
              <w:tl2br w:val="nil"/>
              <w:tr2bl w:val="nil"/>
            </w:tcBorders>
            <w:noWrap/>
            <w:vAlign w:val="center"/>
          </w:tcPr>
          <w:p w14:paraId="04349630">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w:t>
            </w:r>
          </w:p>
        </w:tc>
        <w:tc>
          <w:tcPr>
            <w:tcW w:w="1372" w:type="dxa"/>
            <w:tcBorders>
              <w:tl2br w:val="nil"/>
              <w:tr2bl w:val="nil"/>
            </w:tcBorders>
            <w:noWrap/>
            <w:vAlign w:val="center"/>
          </w:tcPr>
          <w:p w14:paraId="2EDD607C">
            <w:pPr>
              <w:widowControl/>
              <w:jc w:val="center"/>
              <w:textAlignment w:val="center"/>
              <w:rPr>
                <w:rFonts w:asciiTheme="minorEastAsia" w:hAnsiTheme="minorEastAsia" w:eastAsiaTheme="minorEastAsia" w:cstheme="minorEastAsia"/>
                <w:color w:val="000000"/>
                <w:sz w:val="20"/>
                <w:szCs w:val="20"/>
              </w:rPr>
            </w:pPr>
          </w:p>
        </w:tc>
      </w:tr>
      <w:tr w14:paraId="60AE9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39B7CD1D">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13</w:t>
            </w:r>
          </w:p>
        </w:tc>
        <w:tc>
          <w:tcPr>
            <w:tcW w:w="2520" w:type="dxa"/>
            <w:vMerge w:val="continue"/>
            <w:tcBorders>
              <w:tl2br w:val="nil"/>
              <w:tr2bl w:val="nil"/>
            </w:tcBorders>
            <w:noWrap/>
            <w:vAlign w:val="center"/>
          </w:tcPr>
          <w:p w14:paraId="068B827D">
            <w:pPr>
              <w:widowControl/>
              <w:jc w:val="center"/>
              <w:textAlignment w:val="center"/>
              <w:rPr>
                <w:rFonts w:asciiTheme="minorEastAsia" w:hAnsiTheme="minorEastAsia" w:eastAsiaTheme="minorEastAsia" w:cstheme="minorEastAsia"/>
                <w:color w:val="000000"/>
                <w:sz w:val="20"/>
                <w:szCs w:val="20"/>
              </w:rPr>
            </w:pPr>
          </w:p>
        </w:tc>
        <w:tc>
          <w:tcPr>
            <w:tcW w:w="2021" w:type="dxa"/>
            <w:tcBorders>
              <w:tl2br w:val="nil"/>
              <w:tr2bl w:val="nil"/>
            </w:tcBorders>
            <w:shd w:val="clear" w:color="auto" w:fill="auto"/>
            <w:noWrap/>
            <w:vAlign w:val="center"/>
          </w:tcPr>
          <w:p w14:paraId="264C2DB0">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中央空调（出风口）</w:t>
            </w:r>
          </w:p>
        </w:tc>
        <w:tc>
          <w:tcPr>
            <w:tcW w:w="761" w:type="dxa"/>
            <w:tcBorders>
              <w:tl2br w:val="nil"/>
              <w:tr2bl w:val="nil"/>
            </w:tcBorders>
            <w:shd w:val="clear" w:color="auto" w:fill="auto"/>
            <w:noWrap/>
            <w:vAlign w:val="center"/>
          </w:tcPr>
          <w:p w14:paraId="7D3FD329">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个</w:t>
            </w:r>
          </w:p>
        </w:tc>
        <w:tc>
          <w:tcPr>
            <w:tcW w:w="761" w:type="dxa"/>
            <w:tcBorders>
              <w:tl2br w:val="nil"/>
              <w:tr2bl w:val="nil"/>
            </w:tcBorders>
            <w:noWrap/>
            <w:vAlign w:val="center"/>
          </w:tcPr>
          <w:p w14:paraId="63046A10">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w:t>
            </w:r>
          </w:p>
        </w:tc>
        <w:tc>
          <w:tcPr>
            <w:tcW w:w="1372" w:type="dxa"/>
            <w:tcBorders>
              <w:tl2br w:val="nil"/>
              <w:tr2bl w:val="nil"/>
            </w:tcBorders>
            <w:noWrap/>
            <w:vAlign w:val="center"/>
          </w:tcPr>
          <w:p w14:paraId="2405D8B5">
            <w:pPr>
              <w:widowControl/>
              <w:jc w:val="center"/>
              <w:textAlignment w:val="center"/>
              <w:rPr>
                <w:rFonts w:asciiTheme="minorEastAsia" w:hAnsiTheme="minorEastAsia" w:eastAsiaTheme="minorEastAsia" w:cstheme="minorEastAsia"/>
                <w:color w:val="000000"/>
                <w:sz w:val="20"/>
                <w:szCs w:val="20"/>
              </w:rPr>
            </w:pPr>
          </w:p>
        </w:tc>
      </w:tr>
      <w:tr w14:paraId="737FF1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33475269">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14</w:t>
            </w:r>
          </w:p>
        </w:tc>
        <w:tc>
          <w:tcPr>
            <w:tcW w:w="2520" w:type="dxa"/>
            <w:vMerge w:val="continue"/>
            <w:tcBorders>
              <w:tl2br w:val="nil"/>
              <w:tr2bl w:val="nil"/>
            </w:tcBorders>
            <w:noWrap/>
            <w:vAlign w:val="center"/>
          </w:tcPr>
          <w:p w14:paraId="44BA8BBE">
            <w:pPr>
              <w:widowControl/>
              <w:jc w:val="center"/>
              <w:textAlignment w:val="center"/>
              <w:rPr>
                <w:rFonts w:asciiTheme="minorEastAsia" w:hAnsiTheme="minorEastAsia" w:eastAsiaTheme="minorEastAsia" w:cstheme="minorEastAsia"/>
                <w:color w:val="000000"/>
                <w:sz w:val="20"/>
                <w:szCs w:val="20"/>
              </w:rPr>
            </w:pPr>
          </w:p>
        </w:tc>
        <w:tc>
          <w:tcPr>
            <w:tcW w:w="2021" w:type="dxa"/>
            <w:tcBorders>
              <w:tl2br w:val="nil"/>
              <w:tr2bl w:val="nil"/>
            </w:tcBorders>
            <w:noWrap/>
            <w:vAlign w:val="center"/>
          </w:tcPr>
          <w:p w14:paraId="739C83C0">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组合式空调机组（美的）</w:t>
            </w:r>
          </w:p>
        </w:tc>
        <w:tc>
          <w:tcPr>
            <w:tcW w:w="761" w:type="dxa"/>
            <w:tcBorders>
              <w:tl2br w:val="nil"/>
              <w:tr2bl w:val="nil"/>
            </w:tcBorders>
            <w:shd w:val="clear" w:color="auto" w:fill="auto"/>
            <w:noWrap/>
            <w:vAlign w:val="center"/>
          </w:tcPr>
          <w:p w14:paraId="2125E9F6">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套</w:t>
            </w:r>
          </w:p>
        </w:tc>
        <w:tc>
          <w:tcPr>
            <w:tcW w:w="761" w:type="dxa"/>
            <w:tcBorders>
              <w:tl2br w:val="nil"/>
              <w:tr2bl w:val="nil"/>
            </w:tcBorders>
            <w:shd w:val="clear" w:color="auto" w:fill="auto"/>
            <w:noWrap/>
            <w:vAlign w:val="center"/>
          </w:tcPr>
          <w:p w14:paraId="50232627">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w:t>
            </w:r>
          </w:p>
        </w:tc>
        <w:tc>
          <w:tcPr>
            <w:tcW w:w="1372" w:type="dxa"/>
            <w:tcBorders>
              <w:tl2br w:val="nil"/>
              <w:tr2bl w:val="nil"/>
            </w:tcBorders>
            <w:noWrap/>
            <w:vAlign w:val="center"/>
          </w:tcPr>
          <w:p w14:paraId="31E21F25">
            <w:pPr>
              <w:widowControl/>
              <w:jc w:val="center"/>
              <w:textAlignment w:val="center"/>
              <w:rPr>
                <w:rFonts w:asciiTheme="minorEastAsia" w:hAnsiTheme="minorEastAsia" w:eastAsiaTheme="minorEastAsia" w:cstheme="minorEastAsia"/>
                <w:color w:val="000000"/>
                <w:sz w:val="20"/>
                <w:szCs w:val="20"/>
              </w:rPr>
            </w:pPr>
          </w:p>
        </w:tc>
      </w:tr>
      <w:tr w14:paraId="228BF8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253C5477">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15</w:t>
            </w:r>
          </w:p>
        </w:tc>
        <w:tc>
          <w:tcPr>
            <w:tcW w:w="2520" w:type="dxa"/>
            <w:vMerge w:val="continue"/>
            <w:tcBorders>
              <w:tl2br w:val="nil"/>
              <w:tr2bl w:val="nil"/>
            </w:tcBorders>
            <w:noWrap/>
            <w:vAlign w:val="center"/>
          </w:tcPr>
          <w:p w14:paraId="16B6B19E">
            <w:pPr>
              <w:widowControl/>
              <w:jc w:val="center"/>
              <w:textAlignment w:val="center"/>
              <w:rPr>
                <w:rFonts w:asciiTheme="minorEastAsia" w:hAnsiTheme="minorEastAsia" w:eastAsiaTheme="minorEastAsia" w:cstheme="minorEastAsia"/>
                <w:color w:val="000000"/>
                <w:sz w:val="20"/>
                <w:szCs w:val="20"/>
              </w:rPr>
            </w:pPr>
          </w:p>
        </w:tc>
        <w:tc>
          <w:tcPr>
            <w:tcW w:w="2021" w:type="dxa"/>
            <w:tcBorders>
              <w:tl2br w:val="nil"/>
              <w:tr2bl w:val="nil"/>
            </w:tcBorders>
            <w:noWrap/>
            <w:vAlign w:val="center"/>
          </w:tcPr>
          <w:p w14:paraId="39437FF9">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组合式空调机组（出风口）</w:t>
            </w:r>
          </w:p>
        </w:tc>
        <w:tc>
          <w:tcPr>
            <w:tcW w:w="761" w:type="dxa"/>
            <w:tcBorders>
              <w:tl2br w:val="nil"/>
              <w:tr2bl w:val="nil"/>
            </w:tcBorders>
            <w:shd w:val="clear" w:color="auto" w:fill="auto"/>
            <w:noWrap/>
            <w:vAlign w:val="center"/>
          </w:tcPr>
          <w:p w14:paraId="58A0F9E3">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个</w:t>
            </w:r>
          </w:p>
        </w:tc>
        <w:tc>
          <w:tcPr>
            <w:tcW w:w="761" w:type="dxa"/>
            <w:tcBorders>
              <w:tl2br w:val="nil"/>
              <w:tr2bl w:val="nil"/>
            </w:tcBorders>
            <w:noWrap/>
            <w:vAlign w:val="center"/>
          </w:tcPr>
          <w:p w14:paraId="2D91EDBD">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16</w:t>
            </w:r>
          </w:p>
        </w:tc>
        <w:tc>
          <w:tcPr>
            <w:tcW w:w="1372" w:type="dxa"/>
            <w:tcBorders>
              <w:tl2br w:val="nil"/>
              <w:tr2bl w:val="nil"/>
            </w:tcBorders>
            <w:noWrap/>
            <w:vAlign w:val="center"/>
          </w:tcPr>
          <w:p w14:paraId="07246A60">
            <w:pPr>
              <w:widowControl/>
              <w:jc w:val="center"/>
              <w:textAlignment w:val="center"/>
              <w:rPr>
                <w:rFonts w:asciiTheme="minorEastAsia" w:hAnsiTheme="minorEastAsia" w:eastAsiaTheme="minorEastAsia" w:cstheme="minorEastAsia"/>
                <w:color w:val="000000"/>
                <w:sz w:val="20"/>
                <w:szCs w:val="20"/>
              </w:rPr>
            </w:pPr>
          </w:p>
        </w:tc>
      </w:tr>
      <w:tr w14:paraId="7B1A18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7FA19CBB">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16</w:t>
            </w:r>
          </w:p>
        </w:tc>
        <w:tc>
          <w:tcPr>
            <w:tcW w:w="2520" w:type="dxa"/>
            <w:tcBorders>
              <w:tl2br w:val="nil"/>
              <w:tr2bl w:val="nil"/>
            </w:tcBorders>
            <w:noWrap/>
            <w:vAlign w:val="center"/>
          </w:tcPr>
          <w:p w14:paraId="5A8B43A7">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门卫室（南北门）</w:t>
            </w:r>
          </w:p>
        </w:tc>
        <w:tc>
          <w:tcPr>
            <w:tcW w:w="2021" w:type="dxa"/>
            <w:tcBorders>
              <w:tl2br w:val="nil"/>
              <w:tr2bl w:val="nil"/>
            </w:tcBorders>
            <w:noWrap/>
            <w:vAlign w:val="center"/>
          </w:tcPr>
          <w:p w14:paraId="0F6524D2">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分体式空调</w:t>
            </w:r>
          </w:p>
        </w:tc>
        <w:tc>
          <w:tcPr>
            <w:tcW w:w="761" w:type="dxa"/>
            <w:tcBorders>
              <w:tl2br w:val="nil"/>
              <w:tr2bl w:val="nil"/>
            </w:tcBorders>
            <w:shd w:val="clear" w:color="auto" w:fill="auto"/>
            <w:noWrap/>
            <w:vAlign w:val="center"/>
          </w:tcPr>
          <w:p w14:paraId="1BB81824">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台</w:t>
            </w:r>
          </w:p>
        </w:tc>
        <w:tc>
          <w:tcPr>
            <w:tcW w:w="761" w:type="dxa"/>
            <w:tcBorders>
              <w:tl2br w:val="nil"/>
              <w:tr2bl w:val="nil"/>
            </w:tcBorders>
            <w:noWrap/>
            <w:vAlign w:val="center"/>
          </w:tcPr>
          <w:p w14:paraId="480D623B">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w:t>
            </w:r>
          </w:p>
        </w:tc>
        <w:tc>
          <w:tcPr>
            <w:tcW w:w="1372" w:type="dxa"/>
            <w:tcBorders>
              <w:tl2br w:val="nil"/>
              <w:tr2bl w:val="nil"/>
            </w:tcBorders>
            <w:noWrap/>
            <w:vAlign w:val="center"/>
          </w:tcPr>
          <w:p w14:paraId="550A68DF">
            <w:pPr>
              <w:widowControl/>
              <w:jc w:val="center"/>
              <w:textAlignment w:val="center"/>
              <w:rPr>
                <w:rFonts w:asciiTheme="minorEastAsia" w:hAnsiTheme="minorEastAsia" w:eastAsiaTheme="minorEastAsia" w:cstheme="minorEastAsia"/>
                <w:color w:val="000000"/>
                <w:sz w:val="20"/>
                <w:szCs w:val="20"/>
              </w:rPr>
            </w:pPr>
          </w:p>
        </w:tc>
      </w:tr>
    </w:tbl>
    <w:p w14:paraId="7B1639BB">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注：1.中央空调品牌为美的、奥克斯和维克，组合式空调机组品牌为美的，其余分体式空调以海尔、美的、奥克斯为主。</w:t>
      </w:r>
    </w:p>
    <w:p w14:paraId="7655C61F">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2.以上数据仅供报价参考使用，请参加投标的单位亲自到现场勘察，空调具体数量以及地点以招标单位现场实际设置数量为准。如因学校发展需要，新增空调机也在本次服务范围之内。</w:t>
      </w:r>
    </w:p>
    <w:p w14:paraId="59A65221">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二、空调使用地点</w:t>
      </w:r>
    </w:p>
    <w:p w14:paraId="33C0BB39">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1.南通市小海小学校园内（小海街道望平路15号）</w:t>
      </w:r>
    </w:p>
    <w:p w14:paraId="3CCADC6E">
      <w:pPr>
        <w:pStyle w:val="9"/>
        <w:shd w:val="clear" w:color="auto" w:fill="FFFFFF"/>
        <w:spacing w:before="0" w:beforeAutospacing="0" w:after="0" w:afterAutospacing="0" w:line="440" w:lineRule="exact"/>
        <w:ind w:firstLine="482"/>
        <w:rPr>
          <w:rFonts w:cs="Times New Roman"/>
          <w:b/>
          <w:bCs/>
          <w:color w:val="000000" w:themeColor="text1"/>
          <w:kern w:val="2"/>
        </w:rPr>
      </w:pPr>
      <w:r>
        <w:rPr>
          <w:rFonts w:hint="eastAsia" w:cs="Times New Roman"/>
          <w:color w:val="000000" w:themeColor="text1"/>
          <w:kern w:val="2"/>
        </w:rPr>
        <w:t>2.</w:t>
      </w:r>
      <w:r>
        <w:rPr>
          <w:rFonts w:hint="eastAsia" w:cs="Times New Roman"/>
          <w:b/>
          <w:bCs/>
          <w:color w:val="000000" w:themeColor="text1"/>
          <w:kern w:val="2"/>
        </w:rPr>
        <w:t>供应商在投标前自行前往现场，进行现场踏勘。校方不接受维修过程中任何无理由增加费用的要求，请慎重报价。</w:t>
      </w:r>
    </w:p>
    <w:p w14:paraId="7DF52E9F">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三、报价范围</w:t>
      </w:r>
    </w:p>
    <w:p w14:paraId="3284F2F7">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b/>
          <w:bCs/>
          <w:color w:val="000000" w:themeColor="text1"/>
          <w:kern w:val="2"/>
        </w:rPr>
        <w:t>维保费用包括校内所有空调一年两次的清洗保养（包含外壳、过滤网、冷凝器清洗等），空调拆机、装机（加长铜管另计费，结算方式参照主要配件）、空调出现问题时所需材料、校内所有空调简单配件（电容、继电器、管温、环温、水管、包扎带、四通阀线圈、家用空调电机、接收器、风叶等）更换和人工等所有费用。维修中更换主要配件费用另计。</w:t>
      </w:r>
    </w:p>
    <w:p w14:paraId="7A9B9D8F">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四、维护保养期限：</w:t>
      </w:r>
    </w:p>
    <w:p w14:paraId="0545AA92">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合同签订之日起三年，但合同一年一签。一年合同期满后，采购人对合同期内的服务履约情况满意的，则在第一年合同期满时，且双方愿意，成交供应商承诺不增加服务费用的前提下，双方可续签下一年度合同，但最多续签两次。如成交供应商在合同期内年度综合考核未达到采购人要求，则采购人不再与成交供应商续签合同，重新招标。</w:t>
      </w:r>
    </w:p>
    <w:p w14:paraId="77A1754D">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五、空调维保内容：</w:t>
      </w:r>
    </w:p>
    <w:p w14:paraId="0722CAE3">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（一）每年二月和八月对所有空调进行系统检查维保，并做好维保记录交由校方签字确认，具体内容如下：</w:t>
      </w:r>
    </w:p>
    <w:p w14:paraId="04CB5C4A">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1.冷媒系统</w:t>
      </w:r>
    </w:p>
    <w:p w14:paraId="69C9A08D">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a.冷媒管路接口泄漏检查；</w:t>
      </w:r>
    </w:p>
    <w:p w14:paraId="2141D99D">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b.冷媒系统压力测定；</w:t>
      </w:r>
    </w:p>
    <w:p w14:paraId="32B0E20D">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c.冷媒系统部件/紧固件的确认；</w:t>
      </w:r>
    </w:p>
    <w:p w14:paraId="6CE2BEB2">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d.冷媒系统冷媒量的确认；</w:t>
      </w:r>
    </w:p>
    <w:p w14:paraId="711AA5AC">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e.压缩机所属电磁阀动作状况的检查；</w:t>
      </w:r>
    </w:p>
    <w:p w14:paraId="0A94E647">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f.热交换器的清洁保养；</w:t>
      </w:r>
    </w:p>
    <w:p w14:paraId="7BA9DC72">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2.电气系统</w:t>
      </w:r>
    </w:p>
    <w:p w14:paraId="50E2745F">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a.机组工作电压的测定；</w:t>
      </w:r>
    </w:p>
    <w:p w14:paraId="26438CED">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b.压缩机绝缘阻值的测定；</w:t>
      </w:r>
    </w:p>
    <w:p w14:paraId="6F1F28B2">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c.压缩机运转/震动音的判定；</w:t>
      </w:r>
    </w:p>
    <w:p w14:paraId="66985A11">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d.加热器工作状况的测定；</w:t>
      </w:r>
    </w:p>
    <w:p w14:paraId="3CC454F4">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f.盘管侧热敏电阻阻值的测定；</w:t>
      </w:r>
    </w:p>
    <w:p w14:paraId="064E0A47">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g.控制线路的检查及修复（断裂，短路，破损）；</w:t>
      </w:r>
    </w:p>
    <w:p w14:paraId="37CD9AA5">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h.保护装置部件状态的确认和调整。</w:t>
      </w:r>
    </w:p>
    <w:p w14:paraId="650DD385">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3.运转状态的确认</w:t>
      </w:r>
    </w:p>
    <w:p w14:paraId="3A296AF2">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a.吸入/排出温度的测定；</w:t>
      </w:r>
    </w:p>
    <w:p w14:paraId="518D4F3D">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b.过滤网的清洗、消毒；</w:t>
      </w:r>
    </w:p>
    <w:p w14:paraId="0FF70C4F">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c.排水管的检查、冲洗；</w:t>
      </w:r>
    </w:p>
    <w:p w14:paraId="73270565">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d.外观检查污染清扫；</w:t>
      </w:r>
    </w:p>
    <w:p w14:paraId="66FE4271">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e.积水盘的清洗；</w:t>
      </w:r>
    </w:p>
    <w:p w14:paraId="1317BF13">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f.排水泵的运转确认；</w:t>
      </w:r>
    </w:p>
    <w:p w14:paraId="4D9F9AEE">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g.风扇运转的测定；</w:t>
      </w:r>
    </w:p>
    <w:p w14:paraId="06442500">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h.点检表的制作。</w:t>
      </w:r>
    </w:p>
    <w:p w14:paraId="0EC90E92">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4.其他</w:t>
      </w:r>
    </w:p>
    <w:p w14:paraId="5F429DD6">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a.水系统水过滤器的拆洗修复；</w:t>
      </w:r>
    </w:p>
    <w:p w14:paraId="5B96F4B3">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b.风冷热泵机组冷凝器铝翅片的清洗；</w:t>
      </w:r>
    </w:p>
    <w:p w14:paraId="7A176C6F">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c.室内送回风口的清洗。</w:t>
      </w:r>
    </w:p>
    <w:p w14:paraId="285BFA85">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（二）空调运行期间，应做好巡检工作，每季向采购单位递交巡检报告一份；巡检期间，主要做好如下工作：</w:t>
      </w:r>
    </w:p>
    <w:p w14:paraId="68B54E64">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1.检查确认通常的运行条件和运行状态；</w:t>
      </w:r>
    </w:p>
    <w:p w14:paraId="3CB12E28">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2.记录运行状态，并进行数据分析，找出不合理的地方；</w:t>
      </w:r>
    </w:p>
    <w:p w14:paraId="0B1B0015">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3.按要求调节运行控制；</w:t>
      </w:r>
    </w:p>
    <w:p w14:paraId="732D893A">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（三）发生应急维修情况的，成交供应商在接到报修电话后的三小时内必须赶到现场处理故障，否则视为违约，由此造成的损失由成交供应商负责。</w:t>
      </w:r>
    </w:p>
    <w:p w14:paraId="1B3A1478">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六、维保要求</w:t>
      </w:r>
    </w:p>
    <w:p w14:paraId="6A2FC432">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1.确保机组良好的运行状态。</w:t>
      </w:r>
    </w:p>
    <w:p w14:paraId="30B1DC29">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2.质保期自空调维修完工验收签字之日计算，主要部件：压缩机、四通阀、底座、蒸发器、过冷组件、柜机背板或侧板、冷凝器，质保期一年。一般部件质保期半年；质保期内部件免费更换。</w:t>
      </w:r>
    </w:p>
    <w:p w14:paraId="237CB801">
      <w:pPr>
        <w:pStyle w:val="9"/>
        <w:shd w:val="clear" w:color="auto" w:fill="FFFFFF"/>
        <w:spacing w:before="0" w:beforeAutospacing="0" w:after="0" w:afterAutospacing="0" w:line="440" w:lineRule="exact"/>
        <w:ind w:firstLine="556"/>
        <w:jc w:val="both"/>
        <w:rPr>
          <w:rFonts w:cs="Times New Roman"/>
          <w:b/>
          <w:color w:val="000000" w:themeColor="text1"/>
          <w:kern w:val="2"/>
        </w:rPr>
      </w:pPr>
      <w:r>
        <w:rPr>
          <w:rFonts w:hint="eastAsia" w:cs="Times New Roman"/>
          <w:b/>
          <w:color w:val="000000" w:themeColor="text1"/>
          <w:kern w:val="2"/>
        </w:rPr>
        <w:t>★3.拟派维保服务团队人员（不少于两人）须为供应商的正式员工，并具有行政部门或行业主管部门颁发的制冷作业证或电工证、焊工证、高空作业证等（提供至少两人有效维修资质证书复印件</w:t>
      </w:r>
      <w:r>
        <w:rPr>
          <w:rFonts w:cs="Times New Roman"/>
          <w:b/>
          <w:color w:val="000000" w:themeColor="text1"/>
          <w:kern w:val="2"/>
        </w:rPr>
        <w:t>并加盖公章</w:t>
      </w:r>
      <w:r>
        <w:rPr>
          <w:rFonts w:hint="eastAsia" w:cs="Times New Roman"/>
          <w:b/>
          <w:color w:val="000000" w:themeColor="text1"/>
          <w:kern w:val="2"/>
        </w:rPr>
        <w:t>）。本项为基本证书，若后续承担相应工作人员须持有相应证书才可进行，若出现无证操作一切责任由维保单位负责。</w:t>
      </w:r>
    </w:p>
    <w:p w14:paraId="20199F92">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lang w:val="en-US" w:eastAsia="zh-CN"/>
        </w:rPr>
        <w:t>4</w:t>
      </w:r>
      <w:r>
        <w:rPr>
          <w:rFonts w:hint="eastAsia" w:cs="Times New Roman"/>
          <w:color w:val="000000" w:themeColor="text1"/>
          <w:kern w:val="2"/>
        </w:rPr>
        <w:t>.成交供应商对采购人的空调系统进行维保。成交供应商负责空调的正常使用，通过对采购人空调的日常维护以及维修等服务，使采购人设备正常、安全地运行。成交供应商接到报修通知后，必须1小时内响应，4小时内到达现场并提供不间断服务，尽快解决问题，修理或直接更换，满足采购人的正常使用要求。一般故障成交供应商应在24小时内解决，重大故障成交供应商应在48小时内解决，特殊故障解决期限双方可协商确定。如遇故障时，成交供应商无法按需提供服务，采购人将有权临时请第三方技术人员上门维护，产生的所有费用由成交供应商承担，如成交供应商拒不承担，采购人可从服务费中扣除此费用。</w:t>
      </w:r>
    </w:p>
    <w:p w14:paraId="517AFB1D">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lang w:val="en-US" w:eastAsia="zh-CN"/>
        </w:rPr>
        <w:t>5</w:t>
      </w:r>
      <w:r>
        <w:rPr>
          <w:rFonts w:hint="eastAsia" w:cs="Times New Roman"/>
          <w:color w:val="000000" w:themeColor="text1"/>
          <w:kern w:val="2"/>
        </w:rPr>
        <w:t>.在采购单位有重要活动时，成交供应商应派维修人员到现场进行配合。</w:t>
      </w:r>
    </w:p>
    <w:p w14:paraId="0EF44DA5">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lang w:val="en-US" w:eastAsia="zh-CN"/>
        </w:rPr>
        <w:t>6</w:t>
      </w:r>
      <w:r>
        <w:rPr>
          <w:rFonts w:hint="eastAsia" w:cs="Times New Roman"/>
          <w:color w:val="000000" w:themeColor="text1"/>
          <w:kern w:val="2"/>
        </w:rPr>
        <w:t>.每年免费为采购单位操作人员提供空调相关技术咨询与培训。</w:t>
      </w:r>
    </w:p>
    <w:p w14:paraId="7D893331">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lang w:val="en-US" w:eastAsia="zh-CN"/>
        </w:rPr>
        <w:t>7</w:t>
      </w:r>
      <w:r>
        <w:rPr>
          <w:rFonts w:hint="eastAsia" w:cs="Times New Roman"/>
          <w:color w:val="000000" w:themeColor="text1"/>
          <w:kern w:val="2"/>
        </w:rPr>
        <w:t>.成交供应商在本项目上的服务人员需相应固定，投标文件中应包含维保负责人员名单、联系方式等资料。</w:t>
      </w:r>
    </w:p>
    <w:p w14:paraId="431550E5">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七、配件、材料更换</w:t>
      </w:r>
    </w:p>
    <w:p w14:paraId="15D371FE">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1.维保过程中发生的另行计价配件和消耗性材料。</w:t>
      </w:r>
    </w:p>
    <w:p w14:paraId="7E27342F">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2.</w:t>
      </w:r>
      <w:r>
        <w:rPr>
          <w:rFonts w:hint="eastAsia" w:cs="Times New Roman"/>
          <w:b/>
          <w:bCs/>
          <w:color w:val="000000" w:themeColor="text1"/>
          <w:kern w:val="2"/>
        </w:rPr>
        <w:t>另行计价配件指在空调维修过程中，必须更换的主要设备配件，所产生的材料费由采购单位承担，价格确定依据：变频内机主板、变频外机主板、原装压缩机、功率模块、风机电机、风机模块、电子膨胀阀等主要配件由学校采购，也可以委托中标供应商采购，供应商提供价格依据为空调品牌官网售后服务报价（配件为原厂件），参照维保本项目报价同比例下浮（提供网站截图佐证）。</w:t>
      </w:r>
      <w:r>
        <w:rPr>
          <w:rFonts w:hint="eastAsia" w:cs="Times New Roman"/>
          <w:color w:val="000000" w:themeColor="text1"/>
          <w:kern w:val="2"/>
        </w:rPr>
        <w:t>主要配件更换必须事先征得采购单位同意，由采购单位负责人签字确认。</w:t>
      </w:r>
    </w:p>
    <w:p w14:paraId="265ED132">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3.消耗材料指维保过程中使用的材料，如保养过程中冷冻油、电磁接触器、油漆、螺丝、螺栓等标准件、电气熔断丝、保险管、纱布、纱带、螺丝、电线、生料带、胶布、保温管、带、机油、黄油、焊丝、焊膏等所产生的材料配件费用由中标单位承担。</w:t>
      </w:r>
    </w:p>
    <w:p w14:paraId="68AA3AFF">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4.发生空调改造性质的维修，所有配件材料和人工费用全部由采购单位承担。</w:t>
      </w:r>
    </w:p>
    <w:p w14:paraId="22BBEE91">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5.</w:t>
      </w:r>
      <w:r>
        <w:rPr>
          <w:rFonts w:hint="eastAsia" w:cs="Times New Roman"/>
          <w:b/>
          <w:bCs/>
          <w:color w:val="000000" w:themeColor="text1"/>
          <w:kern w:val="2"/>
        </w:rPr>
        <w:t>中央空调只接受压缩机、电脑版、功率模块的费用报销，组合式空调机组只接受压缩机、表冷器、四通换向阀、过滤元件、风机、高压泵、汽水分离装置、控制电路板等核心部件费用报销，由维保单位提供维修清单明细及空调品牌官方售后服务报价单（配件为原厂件），参照维保本项目报价同比例下浮。经业主签字确认后方可施工。</w:t>
      </w:r>
    </w:p>
    <w:p w14:paraId="0731A708">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6.</w:t>
      </w:r>
      <w:r>
        <w:rPr>
          <w:rFonts w:hint="eastAsia" w:cs="Times New Roman"/>
          <w:b/>
          <w:bCs/>
          <w:color w:val="000000" w:themeColor="text1"/>
          <w:kern w:val="2"/>
        </w:rPr>
        <w:t>家用空调部分涉及到更换电容、更换继电器、更换风叶、更换空调管温、更换环温、更换接收器、维修电脑版、空调烧焊补氟、更换水管、跟换电源插头、普通维修、一年两次的空调室外、内机保养等部分均为免费，请投标单位报价时慎重考虑。</w:t>
      </w:r>
    </w:p>
    <w:p w14:paraId="6B4D9FAC">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八、其他事项：</w:t>
      </w:r>
    </w:p>
    <w:p w14:paraId="15BEFA99">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lang w:val="en-US" w:eastAsia="zh-CN"/>
        </w:rPr>
        <w:t>1</w:t>
      </w:r>
      <w:r>
        <w:rPr>
          <w:rFonts w:hint="eastAsia" w:cs="Times New Roman"/>
          <w:color w:val="000000" w:themeColor="text1"/>
          <w:kern w:val="2"/>
        </w:rPr>
        <w:t>.成交供应商必须按照法律、法规及劳动法的有关规定为维保服务人员办理相关手续，合法用工。</w:t>
      </w:r>
    </w:p>
    <w:p w14:paraId="7FDA399C">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lang w:val="en-US" w:eastAsia="zh-CN"/>
        </w:rPr>
        <w:t>2</w:t>
      </w:r>
      <w:r>
        <w:rPr>
          <w:rFonts w:hint="eastAsia" w:cs="Times New Roman"/>
          <w:color w:val="000000" w:themeColor="text1"/>
          <w:kern w:val="2"/>
        </w:rPr>
        <w:t>.成交供应商为采购人提供的服务人员在合同期内如发生因工伤、致残、疾病、死亡等各类劳动仲裁、诉讼等事宜均与采购方无关。</w:t>
      </w:r>
    </w:p>
    <w:p w14:paraId="5C147492">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lang w:val="en-US" w:eastAsia="zh-CN"/>
        </w:rPr>
        <w:t>3</w:t>
      </w:r>
      <w:r>
        <w:rPr>
          <w:rFonts w:hint="eastAsia" w:cs="Times New Roman"/>
          <w:color w:val="000000" w:themeColor="text1"/>
          <w:kern w:val="2"/>
        </w:rPr>
        <w:t>.工作过程中因成交供应商责任所造成的经济损失由成交供应商按实际额赔偿。因不可抗力因素造成增加的费用或造成采购方提供的设施损失，双方共同协商解决。</w:t>
      </w:r>
    </w:p>
    <w:p w14:paraId="2B2A1D57">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lang w:val="en-US" w:eastAsia="zh-CN"/>
        </w:rPr>
        <w:t>4</w:t>
      </w:r>
      <w:r>
        <w:rPr>
          <w:rFonts w:hint="eastAsia" w:cs="Times New Roman"/>
          <w:color w:val="000000" w:themeColor="text1"/>
          <w:kern w:val="2"/>
        </w:rPr>
        <w:t>.合同届满时，成交供应商必须做好一切交接手续，确保采购人工作的正常进行，否则视为成交供应商违约，造成损失的应予赔偿。如采购人因特殊原因需延期的，供应商应配合完成。</w:t>
      </w:r>
    </w:p>
    <w:p w14:paraId="6B3ACD0E">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lang w:val="en-US" w:eastAsia="zh-CN"/>
        </w:rPr>
        <w:t>5</w:t>
      </w:r>
      <w:r>
        <w:rPr>
          <w:rFonts w:hint="eastAsia" w:cs="Times New Roman"/>
          <w:color w:val="000000" w:themeColor="text1"/>
          <w:kern w:val="2"/>
        </w:rPr>
        <w:t>.采购单位只承担列举的维修更换配件材料费用，未列举的维修材料如冷冻油、电磁接触器、油漆、螺丝、螺栓等标准件、电气熔断丝、保险管、纱布、纱带、螺丝、电线、生料带、胶布、保温管、带、机油、黄油、焊丝、焊膏等所产生的材料配件费用、人工费、税金等其他费用均由成交供应商承担。</w:t>
      </w:r>
    </w:p>
    <w:p w14:paraId="2F93F3A9">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lang w:val="en-US" w:eastAsia="zh-CN"/>
        </w:rPr>
        <w:t>6</w:t>
      </w:r>
      <w:r>
        <w:rPr>
          <w:rFonts w:hint="eastAsia" w:cs="Times New Roman"/>
          <w:color w:val="000000" w:themeColor="text1"/>
          <w:kern w:val="2"/>
        </w:rPr>
        <w:t>.服务费每年度结算一次，具体由采购人和成交供应商在签订合同时确定。</w:t>
      </w:r>
    </w:p>
    <w:p w14:paraId="05F5082E">
      <w:pPr>
        <w:pStyle w:val="9"/>
        <w:shd w:val="clear" w:color="auto" w:fill="FFFFFF"/>
        <w:spacing w:before="0" w:beforeAutospacing="0" w:after="0" w:afterAutospacing="0" w:line="440" w:lineRule="exact"/>
        <w:jc w:val="center"/>
        <w:rPr>
          <w:color w:val="000000" w:themeColor="text1"/>
        </w:rPr>
      </w:pPr>
      <w:r>
        <w:rPr>
          <w:rFonts w:hint="eastAsia" w:cs="Times New Roman"/>
          <w:color w:val="000000" w:themeColor="text1"/>
          <w:kern w:val="2"/>
        </w:rPr>
        <w:br w:type="page"/>
      </w:r>
      <w:r>
        <w:rPr>
          <w:color w:val="000000" w:themeColor="text1"/>
          <w:sz w:val="36"/>
          <w:szCs w:val="36"/>
        </w:rPr>
        <w:t>二、</w:t>
      </w:r>
      <w:r>
        <w:rPr>
          <w:rFonts w:hint="eastAsia"/>
          <w:color w:val="000000" w:themeColor="text1"/>
          <w:sz w:val="36"/>
          <w:szCs w:val="36"/>
        </w:rPr>
        <w:t>采购合同条款及格式</w:t>
      </w:r>
    </w:p>
    <w:p w14:paraId="564F61F7">
      <w:pPr>
        <w:spacing w:line="360" w:lineRule="auto"/>
        <w:rPr>
          <w:rFonts w:ascii="宋体" w:hAnsi="宋体" w:eastAsia="宋体" w:cs="宋体"/>
          <w:color w:val="000000" w:themeColor="text1"/>
          <w:kern w:val="0"/>
          <w:sz w:val="24"/>
          <w:szCs w:val="24"/>
        </w:rPr>
      </w:pPr>
    </w:p>
    <w:p w14:paraId="7ED9F0FA">
      <w:pPr>
        <w:spacing w:line="480" w:lineRule="auto"/>
        <w:jc w:val="center"/>
        <w:rPr>
          <w:rFonts w:ascii="宋体" w:hAnsi="宋体" w:eastAsia="宋体" w:cs="宋体"/>
          <w:color w:val="000000" w:themeColor="text1"/>
          <w:kern w:val="0"/>
          <w:sz w:val="44"/>
          <w:szCs w:val="44"/>
        </w:rPr>
      </w:pPr>
      <w:r>
        <w:rPr>
          <w:rFonts w:hint="eastAsia" w:ascii="宋体" w:hAnsi="宋体" w:eastAsia="宋体" w:cs="宋体"/>
          <w:color w:val="000000" w:themeColor="text1"/>
          <w:kern w:val="0"/>
          <w:sz w:val="44"/>
          <w:szCs w:val="44"/>
        </w:rPr>
        <w:t>合</w:t>
      </w:r>
      <w:r>
        <w:rPr>
          <w:rFonts w:hint="eastAsia" w:ascii="宋体" w:hAnsi="宋体" w:eastAsia="宋体" w:cs="宋体"/>
          <w:color w:val="000000" w:themeColor="text1"/>
          <w:kern w:val="0"/>
          <w:sz w:val="44"/>
          <w:szCs w:val="44"/>
          <w:lang w:val="en-US" w:eastAsia="zh-CN"/>
        </w:rPr>
        <w:t xml:space="preserve">  </w:t>
      </w:r>
      <w:r>
        <w:rPr>
          <w:rFonts w:hint="eastAsia" w:ascii="宋体" w:hAnsi="宋体" w:eastAsia="宋体" w:cs="宋体"/>
          <w:color w:val="000000" w:themeColor="text1"/>
          <w:kern w:val="0"/>
          <w:sz w:val="44"/>
          <w:szCs w:val="44"/>
        </w:rPr>
        <w:t>同</w:t>
      </w:r>
      <w:r>
        <w:rPr>
          <w:rFonts w:hint="eastAsia" w:ascii="宋体" w:hAnsi="宋体" w:eastAsia="宋体" w:cs="宋体"/>
          <w:color w:val="000000" w:themeColor="text1"/>
          <w:kern w:val="0"/>
          <w:sz w:val="44"/>
          <w:szCs w:val="44"/>
          <w:lang w:val="en-US" w:eastAsia="zh-CN"/>
        </w:rPr>
        <w:t xml:space="preserve">  </w:t>
      </w:r>
      <w:r>
        <w:rPr>
          <w:rFonts w:hint="eastAsia" w:ascii="宋体" w:hAnsi="宋体" w:eastAsia="宋体" w:cs="宋体"/>
          <w:color w:val="000000" w:themeColor="text1"/>
          <w:kern w:val="0"/>
          <w:sz w:val="44"/>
          <w:szCs w:val="44"/>
        </w:rPr>
        <w:t>书</w:t>
      </w:r>
    </w:p>
    <w:p w14:paraId="5773CED1">
      <w:pPr>
        <w:pStyle w:val="9"/>
        <w:shd w:val="clear" w:color="auto" w:fill="FFFFFF"/>
        <w:spacing w:before="0" w:beforeAutospacing="0" w:after="0" w:afterAutospacing="0" w:line="440" w:lineRule="exact"/>
        <w:jc w:val="both"/>
        <w:rPr>
          <w:rFonts w:cs="Times New Roman"/>
          <w:color w:val="000000" w:themeColor="text1"/>
          <w:kern w:val="2"/>
          <w:u w:val="single"/>
        </w:rPr>
      </w:pPr>
      <w:r>
        <w:rPr>
          <w:rFonts w:hint="eastAsia" w:cs="Times New Roman"/>
          <w:color w:val="000000" w:themeColor="text1"/>
          <w:kern w:val="2"/>
        </w:rPr>
        <w:t>甲方（采购单位）：</w:t>
      </w:r>
    </w:p>
    <w:p w14:paraId="5475A119">
      <w:pPr>
        <w:pStyle w:val="9"/>
        <w:shd w:val="clear" w:color="auto" w:fill="FFFFFF"/>
        <w:spacing w:before="0" w:beforeAutospacing="0" w:after="0" w:afterAutospacing="0" w:line="440" w:lineRule="exact"/>
        <w:jc w:val="both"/>
        <w:rPr>
          <w:rFonts w:cs="Times New Roman"/>
          <w:color w:val="000000" w:themeColor="text1"/>
          <w:kern w:val="2"/>
          <w:u w:val="single"/>
        </w:rPr>
      </w:pPr>
      <w:r>
        <w:rPr>
          <w:rFonts w:hint="eastAsia" w:cs="Times New Roman"/>
          <w:color w:val="000000" w:themeColor="text1"/>
          <w:kern w:val="2"/>
        </w:rPr>
        <w:t>乙方（成交供应商）：</w:t>
      </w:r>
    </w:p>
    <w:p w14:paraId="445965BE">
      <w:pPr>
        <w:pStyle w:val="9"/>
        <w:shd w:val="clear" w:color="auto" w:fill="FFFFFF"/>
        <w:spacing w:before="0" w:beforeAutospacing="0" w:after="0" w:afterAutospacing="0" w:line="440" w:lineRule="exact"/>
        <w:ind w:firstLine="482"/>
        <w:jc w:val="both"/>
        <w:rPr>
          <w:rFonts w:cs="Times New Roman"/>
          <w:color w:val="000000" w:themeColor="text1"/>
          <w:kern w:val="2"/>
        </w:rPr>
      </w:pPr>
    </w:p>
    <w:p w14:paraId="541E9C8C">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根据《中华人民共和国民法典》、《中华人民共和国政府采购法》等相关法律法规，及甲方组织的“南通市小海小学空调维保服务项目”的询价结果，甲方确定乙方为本项目的成交供应商。双方本着平等、自愿、公平和诚实信用的原则，签订本合同。</w:t>
      </w:r>
    </w:p>
    <w:p w14:paraId="3E43B8E3">
      <w:pPr>
        <w:pStyle w:val="9"/>
        <w:shd w:val="clear" w:color="auto" w:fill="FFFFFF"/>
        <w:spacing w:before="0" w:beforeAutospacing="0" w:after="0" w:afterAutospacing="0" w:line="440" w:lineRule="exact"/>
        <w:ind w:firstLine="482"/>
        <w:jc w:val="both"/>
        <w:rPr>
          <w:rFonts w:cs="Times New Roman"/>
          <w:b/>
          <w:bCs/>
          <w:color w:val="000000" w:themeColor="text1"/>
          <w:kern w:val="2"/>
        </w:rPr>
      </w:pPr>
      <w:r>
        <w:rPr>
          <w:rFonts w:hint="eastAsia" w:cs="Times New Roman"/>
          <w:b/>
          <w:bCs/>
          <w:color w:val="000000" w:themeColor="text1"/>
          <w:kern w:val="2"/>
        </w:rPr>
        <w:t>一、合同内容</w:t>
      </w:r>
    </w:p>
    <w:p w14:paraId="3E752313">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1.服务范围：乙方为甲方提供校园内所有空调（具体种类与数量详见附件《项目清单》）的维护保养服务。服务内容包括但不限于：每年两次的系统检查与清洗保养、日常巡检、应急维修、简单配件更换等，具体维保内容、标准及要求详见询价采购文件附件一“项目需求”。</w:t>
      </w:r>
    </w:p>
    <w:p w14:paraId="43B433A2">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2.服务期限：本合同服务期自年月日起至年月日止，为期一年。</w:t>
      </w:r>
    </w:p>
    <w:p w14:paraId="3E04156F">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1）本项目一次采购三年有效，合同一年一签。第一年合同期满后，经甲方对乙方合同期内的服务履约情况考核满意，且双方均无异议，乙方承诺不增加服务费用的前提下，双方可续签下一年度合同，最多续签两次。</w:t>
      </w:r>
    </w:p>
    <w:p w14:paraId="3B58806C">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（2）如乙方在合同期内年度综合考核未达到甲方要求，则甲方有权不再与乙方续签合同。</w:t>
      </w:r>
    </w:p>
    <w:p w14:paraId="58C730D5">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3.新增设备：如因学校发展需要，新增空调也在本合同服务范围之内。</w:t>
      </w:r>
    </w:p>
    <w:p w14:paraId="2A6DE612">
      <w:pPr>
        <w:pStyle w:val="9"/>
        <w:shd w:val="clear" w:color="auto" w:fill="FFFFFF"/>
        <w:spacing w:before="0" w:beforeAutospacing="0" w:after="0" w:afterAutospacing="0" w:line="440" w:lineRule="exact"/>
        <w:ind w:firstLine="482"/>
        <w:jc w:val="both"/>
        <w:rPr>
          <w:rFonts w:cs="Times New Roman"/>
          <w:b/>
          <w:bCs/>
          <w:color w:val="000000" w:themeColor="text1"/>
          <w:kern w:val="2"/>
        </w:rPr>
      </w:pPr>
      <w:r>
        <w:rPr>
          <w:rFonts w:hint="eastAsia" w:cs="Times New Roman"/>
          <w:b/>
          <w:bCs/>
          <w:color w:val="000000" w:themeColor="text1"/>
          <w:kern w:val="2"/>
        </w:rPr>
        <w:t>二、合同价格及支付</w:t>
      </w:r>
    </w:p>
    <w:p w14:paraId="212F2168">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1.合同总价：人民币________元整（¥________元）。此价格为固定总价，已包含完成本合同约定服务内容所需的一切费用（包括人工、交通、耗材、管理、税费、利润及所有风险等）。</w:t>
      </w:r>
    </w:p>
    <w:p w14:paraId="1BC469B2">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2.付款方式：服务费按年度结算。乙方在每年度服务期满且经甲方考核合格后，向甲方提供合法有效的发票。甲方在收到发票后____个工作日内支付当年度全额服务费。</w:t>
      </w:r>
    </w:p>
    <w:p w14:paraId="19FED41E">
      <w:pPr>
        <w:pStyle w:val="9"/>
        <w:shd w:val="clear" w:color="auto" w:fill="FFFFFF"/>
        <w:spacing w:before="0" w:beforeAutospacing="0" w:after="0" w:afterAutospacing="0" w:line="440" w:lineRule="exact"/>
        <w:ind w:firstLine="482"/>
        <w:jc w:val="both"/>
        <w:rPr>
          <w:rFonts w:cs="Times New Roman"/>
          <w:b/>
          <w:bCs/>
          <w:color w:val="000000" w:themeColor="text1"/>
          <w:kern w:val="2"/>
        </w:rPr>
      </w:pPr>
      <w:r>
        <w:rPr>
          <w:rFonts w:hint="eastAsia" w:cs="Times New Roman"/>
          <w:b/>
          <w:bCs/>
          <w:color w:val="000000" w:themeColor="text1"/>
          <w:kern w:val="2"/>
        </w:rPr>
        <w:t>三、双方权利与义务</w:t>
      </w:r>
    </w:p>
    <w:p w14:paraId="2DA05B4A">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（一）甲方权利与义务</w:t>
      </w:r>
    </w:p>
    <w:p w14:paraId="2927FDFC">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1.为乙方维保工作提供必要的便利条件。</w:t>
      </w:r>
    </w:p>
    <w:p w14:paraId="463DB1D1">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2.按合同约定及时支付服务费用。</w:t>
      </w:r>
    </w:p>
    <w:p w14:paraId="680D28FA">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3.有权对乙方的服务质量进行监督、检查和考核。</w:t>
      </w:r>
    </w:p>
    <w:p w14:paraId="7F13BC45">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4.发现空调故障时，及时通知乙方。</w:t>
      </w:r>
    </w:p>
    <w:p w14:paraId="637510B9">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（二）乙方权利与义务</w:t>
      </w:r>
    </w:p>
    <w:p w14:paraId="71F4E6C3">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1.服务标准：必须严格按照询价采购文件“项目需求”部分及国家相关标准提供维保服务，确保空调设备良好运行。</w:t>
      </w:r>
    </w:p>
    <w:p w14:paraId="4545A512">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2.定期保养：每年二月和八月对所有空调进行系统检查与维保，并提交维保记录由甲方签字确认。</w:t>
      </w:r>
    </w:p>
    <w:p w14:paraId="40AC67BB">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3.日常巡检：空调运行期间，每季度向甲方提交巡检报告。</w:t>
      </w:r>
    </w:p>
    <w:p w14:paraId="0446BEB0">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4.应急响应：接到甲方报修通知后，必须1小时内响应，4小时内到达现场（与询价文件要求一致）。一般故障应在24小时内解决，重大故障应在48小时内解决。</w:t>
      </w:r>
    </w:p>
    <w:p w14:paraId="01CF128F">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5.配件供应：</w:t>
      </w:r>
    </w:p>
    <w:p w14:paraId="6F81B6FE">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（1）维保中涉及的简单配件（如电容、继电器、风叶等）更换费用已包含在合同总价中。</w:t>
      </w:r>
    </w:p>
    <w:p w14:paraId="53AD3539">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（2）主要配件（如压缩机、电脑板、功率模块等）需另行计价。更换前须征得甲方书面同意，可提供空调品牌售后服务单位报价，参照维保本项目报价同比例下浮（折扣率为</w:t>
      </w:r>
      <w:r>
        <w:rPr>
          <w:rFonts w:hint="eastAsia" w:cs="Times New Roman"/>
          <w:color w:val="000000" w:themeColor="text1"/>
          <w:kern w:val="2"/>
          <w:u w:val="single"/>
        </w:rPr>
        <w:t xml:space="preserve">     %</w:t>
      </w:r>
      <w:r>
        <w:rPr>
          <w:rFonts w:hint="eastAsia" w:cs="Times New Roman"/>
          <w:color w:val="000000" w:themeColor="text1"/>
          <w:kern w:val="2"/>
        </w:rPr>
        <w:t>）进行结算。</w:t>
      </w:r>
    </w:p>
    <w:p w14:paraId="3B4330C3">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6.质量保证：维修更换的部件，主要部件质保一年，一般部件质保半年。质保期内出现质量问题，乙方负责免费更换或修复。</w:t>
      </w:r>
    </w:p>
    <w:p w14:paraId="34D6305B">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7.人员要求：派遣的维保人员须为乙方正式员工，至少一人持有有效的制冷上岗证和电工上岗证。服务过程中应严格遵守安全操作规程及甲方校园管理制度，注意安全、文明施工，因乙方原因造成的安全事故或财产损失，由乙方承担全部责任。</w:t>
      </w:r>
    </w:p>
    <w:p w14:paraId="4C7EA904">
      <w:pPr>
        <w:pStyle w:val="9"/>
        <w:shd w:val="clear" w:color="auto" w:fill="FFFFFF"/>
        <w:spacing w:before="0" w:beforeAutospacing="0" w:after="0" w:afterAutospacing="0" w:line="440" w:lineRule="exact"/>
        <w:ind w:firstLine="482"/>
        <w:jc w:val="both"/>
        <w:rPr>
          <w:rFonts w:cs="Times New Roman"/>
          <w:b/>
          <w:bCs/>
          <w:color w:val="000000" w:themeColor="text1"/>
          <w:kern w:val="2"/>
        </w:rPr>
      </w:pPr>
      <w:r>
        <w:rPr>
          <w:rFonts w:hint="eastAsia" w:cs="Times New Roman"/>
          <w:b/>
          <w:bCs/>
          <w:color w:val="000000" w:themeColor="text1"/>
          <w:kern w:val="2"/>
        </w:rPr>
        <w:t>四、违约责任</w:t>
      </w:r>
    </w:p>
    <w:p w14:paraId="00399A5A">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1.若乙方未按合同约定时间响应或到达现场，或未在约定时间内修复故障，甲方有权按次收取违约金，具体标准参照询价文件中乙方的服务承诺或双方另行约定。合同期内出现多次严重违约的，甲方有权单方面解除合同。</w:t>
      </w:r>
    </w:p>
    <w:p w14:paraId="102D4776">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2.若乙方维保服务质量不符合合同约定或考核不合格，经甲方指出后仍未整改的，甲方有权扣减相应服务费用，直至解除合同。</w:t>
      </w:r>
    </w:p>
    <w:p w14:paraId="25408DF0">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3.任何一方无正当理由单方面解除合同的，应向对方支付合同总价10%的违约金。</w:t>
      </w:r>
    </w:p>
    <w:p w14:paraId="4F2E934F">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4.乙方对其提供的服务及更换的配件承担质量担保责任。因乙方原因导致甲方或第三方人身、财产损害的，乙方负责全额赔偿。</w:t>
      </w:r>
    </w:p>
    <w:p w14:paraId="4C7D174D">
      <w:pPr>
        <w:pStyle w:val="9"/>
        <w:shd w:val="clear" w:color="auto" w:fill="FFFFFF"/>
        <w:spacing w:before="0" w:beforeAutospacing="0" w:after="0" w:afterAutospacing="0" w:line="440" w:lineRule="exact"/>
        <w:ind w:firstLine="482"/>
        <w:jc w:val="both"/>
        <w:rPr>
          <w:rFonts w:cs="Times New Roman"/>
          <w:b/>
          <w:bCs/>
          <w:color w:val="000000" w:themeColor="text1"/>
          <w:kern w:val="2"/>
        </w:rPr>
      </w:pPr>
      <w:r>
        <w:rPr>
          <w:rFonts w:hint="eastAsia" w:cs="Times New Roman"/>
          <w:b/>
          <w:bCs/>
          <w:color w:val="000000" w:themeColor="text1"/>
          <w:kern w:val="2"/>
        </w:rPr>
        <w:t>五、免责条款</w:t>
      </w:r>
    </w:p>
    <w:p w14:paraId="7652BE0F">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因不可抗力（如自然灾害、战争、政策变化等）导致合同无法履行的，受影响方应及时通知对方，并提供证明，可免除相应违约责任。</w:t>
      </w:r>
    </w:p>
    <w:p w14:paraId="7109F147">
      <w:pPr>
        <w:pStyle w:val="9"/>
        <w:shd w:val="clear" w:color="auto" w:fill="FFFFFF"/>
        <w:spacing w:before="0" w:beforeAutospacing="0" w:after="0" w:afterAutospacing="0" w:line="440" w:lineRule="exact"/>
        <w:ind w:firstLine="482"/>
        <w:jc w:val="both"/>
        <w:rPr>
          <w:rFonts w:cs="Times New Roman"/>
          <w:b/>
          <w:bCs/>
          <w:color w:val="000000" w:themeColor="text1"/>
          <w:kern w:val="2"/>
        </w:rPr>
      </w:pPr>
      <w:r>
        <w:rPr>
          <w:rFonts w:hint="eastAsia" w:cs="Times New Roman"/>
          <w:b/>
          <w:bCs/>
          <w:color w:val="000000" w:themeColor="text1"/>
          <w:kern w:val="2"/>
        </w:rPr>
        <w:t>六、争议解决</w:t>
      </w:r>
    </w:p>
    <w:p w14:paraId="27FEF19F">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本合同履行过程中发生争议，双方应友好协商解决；协商不成的，任何一方均可向甲方所在地人民法院提起诉讼。</w:t>
      </w:r>
    </w:p>
    <w:p w14:paraId="3CCC11A1">
      <w:pPr>
        <w:pStyle w:val="9"/>
        <w:shd w:val="clear" w:color="auto" w:fill="FFFFFF"/>
        <w:spacing w:before="0" w:beforeAutospacing="0" w:after="0" w:afterAutospacing="0" w:line="440" w:lineRule="exact"/>
        <w:ind w:firstLine="482"/>
        <w:jc w:val="both"/>
        <w:rPr>
          <w:rFonts w:cs="Times New Roman"/>
          <w:b/>
          <w:bCs/>
          <w:color w:val="000000" w:themeColor="text1"/>
          <w:kern w:val="2"/>
        </w:rPr>
      </w:pPr>
      <w:r>
        <w:rPr>
          <w:rFonts w:hint="eastAsia" w:cs="Times New Roman"/>
          <w:b/>
          <w:bCs/>
          <w:color w:val="000000" w:themeColor="text1"/>
          <w:kern w:val="2"/>
        </w:rPr>
        <w:t>七、合同生效及其他</w:t>
      </w:r>
    </w:p>
    <w:p w14:paraId="4AC87D18">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1.本合同一式肆份，甲、乙方各执贰份，具有同等法律效力。</w:t>
      </w:r>
    </w:p>
    <w:p w14:paraId="536BD537">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2.本合同未尽事宜，由双方另行签订书面补充协议。</w:t>
      </w:r>
    </w:p>
    <w:p w14:paraId="50752AEA">
      <w:pPr>
        <w:pStyle w:val="9"/>
        <w:shd w:val="clear" w:color="auto" w:fill="FFFFFF"/>
        <w:spacing w:before="0" w:beforeAutospacing="0" w:after="0" w:afterAutospacing="0" w:line="440" w:lineRule="exact"/>
        <w:ind w:firstLine="482"/>
        <w:jc w:val="both"/>
        <w:rPr>
          <w:rFonts w:cs="Times New Roman"/>
          <w:color w:val="000000" w:themeColor="text1"/>
          <w:kern w:val="2"/>
        </w:rPr>
      </w:pPr>
    </w:p>
    <w:p w14:paraId="71CE2BA0">
      <w:pPr>
        <w:pStyle w:val="9"/>
        <w:shd w:val="clear" w:color="auto" w:fill="FFFFFF"/>
        <w:spacing w:before="0" w:beforeAutospacing="0" w:after="0" w:afterAutospacing="0" w:line="440" w:lineRule="exact"/>
        <w:ind w:firstLine="482"/>
        <w:jc w:val="both"/>
        <w:rPr>
          <w:rFonts w:cs="Times New Roman"/>
          <w:color w:val="000000" w:themeColor="text1"/>
          <w:kern w:val="2"/>
        </w:rPr>
      </w:pPr>
    </w:p>
    <w:p w14:paraId="4D1462F4">
      <w:pPr>
        <w:pStyle w:val="9"/>
        <w:shd w:val="clear" w:color="auto" w:fill="FFFFFF"/>
        <w:spacing w:before="0" w:beforeAutospacing="0" w:after="0" w:afterAutospacing="0" w:line="440" w:lineRule="exact"/>
        <w:ind w:firstLine="482"/>
        <w:jc w:val="both"/>
        <w:rPr>
          <w:rFonts w:cs="Times New Roman"/>
          <w:color w:val="000000" w:themeColor="text1"/>
          <w:kern w:val="2"/>
        </w:rPr>
      </w:pPr>
    </w:p>
    <w:p w14:paraId="751A0ABB">
      <w:pPr>
        <w:spacing w:line="480" w:lineRule="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甲方（盖章）：乙方（盖章）：</w:t>
      </w:r>
    </w:p>
    <w:p w14:paraId="6AC7998B">
      <w:pPr>
        <w:spacing w:line="480" w:lineRule="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法定代表                                   法定代表</w:t>
      </w:r>
    </w:p>
    <w:p w14:paraId="40DCA6D3">
      <w:pPr>
        <w:spacing w:line="480" w:lineRule="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（或授权代表）签字：                       （或授权代表）签字：</w:t>
      </w:r>
    </w:p>
    <w:p w14:paraId="1B8AA2D4">
      <w:pPr>
        <w:spacing w:line="480" w:lineRule="auto"/>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日期：     年    月    日                  日期：     年    月    日</w:t>
      </w:r>
    </w:p>
    <w:p w14:paraId="1571A1B3">
      <w:pPr>
        <w:spacing w:line="480" w:lineRule="auto"/>
        <w:rPr>
          <w:rFonts w:ascii="宋体" w:hAnsi="宋体" w:eastAsia="宋体" w:cs="宋体"/>
          <w:color w:val="000000" w:themeColor="text1"/>
          <w:sz w:val="24"/>
          <w:szCs w:val="24"/>
        </w:rPr>
      </w:pPr>
    </w:p>
    <w:p w14:paraId="7424F29B">
      <w:pPr>
        <w:rPr>
          <w:rFonts w:ascii="宋体" w:hAnsi="宋体" w:eastAsia="宋体"/>
          <w:b/>
          <w:bCs/>
          <w:color w:val="000000" w:themeColor="text1"/>
          <w:sz w:val="32"/>
          <w:szCs w:val="32"/>
        </w:rPr>
      </w:pPr>
      <w:r>
        <w:rPr>
          <w:rFonts w:hint="eastAsia" w:ascii="宋体" w:hAnsi="宋体" w:eastAsia="宋体"/>
          <w:b/>
          <w:bCs/>
          <w:color w:val="000000" w:themeColor="text1"/>
          <w:sz w:val="32"/>
          <w:szCs w:val="32"/>
        </w:rPr>
        <w:br w:type="page"/>
      </w:r>
    </w:p>
    <w:p w14:paraId="42F5A623">
      <w:pPr>
        <w:widowControl/>
        <w:jc w:val="center"/>
        <w:rPr>
          <w:rFonts w:ascii="宋体" w:hAnsi="宋体" w:eastAsia="宋体"/>
          <w:b/>
          <w:bCs/>
          <w:color w:val="000000" w:themeColor="text1"/>
          <w:sz w:val="32"/>
          <w:szCs w:val="32"/>
        </w:rPr>
      </w:pPr>
      <w:r>
        <w:rPr>
          <w:rFonts w:hint="eastAsia" w:ascii="宋体" w:hAnsi="宋体" w:eastAsia="宋体"/>
          <w:b/>
          <w:bCs/>
          <w:color w:val="000000" w:themeColor="text1"/>
          <w:sz w:val="32"/>
          <w:szCs w:val="32"/>
        </w:rPr>
        <w:t>三</w:t>
      </w:r>
      <w:r>
        <w:rPr>
          <w:rFonts w:ascii="宋体" w:hAnsi="宋体" w:eastAsia="宋体"/>
          <w:b/>
          <w:bCs/>
          <w:color w:val="000000" w:themeColor="text1"/>
          <w:sz w:val="32"/>
          <w:szCs w:val="32"/>
        </w:rPr>
        <w:t>、询价投标文件组成</w:t>
      </w:r>
      <w:bookmarkEnd w:id="1"/>
    </w:p>
    <w:p w14:paraId="566667DC">
      <w:pPr>
        <w:widowControl/>
        <w:jc w:val="center"/>
        <w:rPr>
          <w:rFonts w:ascii="宋体" w:hAnsi="宋体" w:eastAsia="宋体"/>
          <w:b/>
          <w:bCs/>
          <w:color w:val="000000" w:themeColor="text1"/>
          <w:sz w:val="32"/>
          <w:szCs w:val="32"/>
        </w:rPr>
      </w:pPr>
    </w:p>
    <w:p w14:paraId="18AC18E5">
      <w:pPr>
        <w:widowControl/>
        <w:jc w:val="center"/>
        <w:rPr>
          <w:rFonts w:ascii="宋体" w:hAnsi="宋体" w:eastAsia="宋体"/>
          <w:b/>
          <w:bCs/>
          <w:color w:val="000000" w:themeColor="text1"/>
          <w:sz w:val="32"/>
          <w:szCs w:val="32"/>
        </w:rPr>
      </w:pPr>
      <w:r>
        <w:rPr>
          <w:rFonts w:hint="eastAsia" w:ascii="宋体" w:hAnsi="宋体" w:eastAsia="宋体"/>
          <w:b/>
          <w:bCs/>
          <w:color w:val="000000" w:themeColor="text1"/>
          <w:sz w:val="32"/>
          <w:szCs w:val="32"/>
        </w:rPr>
        <w:t>（一）资格证明文件</w:t>
      </w:r>
    </w:p>
    <w:p w14:paraId="427D25AB">
      <w:pPr>
        <w:widowControl/>
        <w:jc w:val="center"/>
        <w:rPr>
          <w:rFonts w:ascii="宋体" w:hAnsi="宋体" w:eastAsia="宋体"/>
          <w:b/>
          <w:bCs/>
          <w:color w:val="000000" w:themeColor="text1"/>
          <w:sz w:val="32"/>
          <w:szCs w:val="32"/>
        </w:rPr>
      </w:pPr>
    </w:p>
    <w:p w14:paraId="66594307">
      <w:pPr>
        <w:jc w:val="center"/>
        <w:rPr>
          <w:rFonts w:ascii="宋体" w:hAnsi="宋体" w:eastAsia="宋体"/>
          <w:b/>
          <w:color w:val="000000" w:themeColor="text1"/>
          <w:sz w:val="32"/>
          <w:szCs w:val="32"/>
        </w:rPr>
      </w:pPr>
      <w:r>
        <w:rPr>
          <w:rFonts w:hint="eastAsia" w:ascii="宋体" w:hAnsi="宋体" w:eastAsia="宋体"/>
          <w:b/>
          <w:color w:val="000000" w:themeColor="text1"/>
          <w:sz w:val="32"/>
          <w:szCs w:val="32"/>
        </w:rPr>
        <w:t>（二）开标一览表</w:t>
      </w:r>
    </w:p>
    <w:p w14:paraId="4A588E48">
      <w:pPr>
        <w:jc w:val="center"/>
        <w:rPr>
          <w:rFonts w:ascii="宋体" w:hAnsi="宋体" w:eastAsia="宋体"/>
          <w:b/>
          <w:color w:val="000000" w:themeColor="text1"/>
          <w:sz w:val="32"/>
          <w:szCs w:val="32"/>
        </w:rPr>
      </w:pPr>
    </w:p>
    <w:p w14:paraId="769E8BAB">
      <w:pPr>
        <w:rPr>
          <w:rFonts w:ascii="宋体" w:hAnsi="宋体" w:eastAsia="宋体"/>
          <w:color w:val="000000" w:themeColor="text1"/>
          <w:sz w:val="24"/>
          <w:szCs w:val="24"/>
        </w:rPr>
      </w:pPr>
      <w:r>
        <w:rPr>
          <w:rFonts w:hint="eastAsia" w:ascii="宋体" w:hAnsi="宋体" w:eastAsia="宋体"/>
          <w:color w:val="000000" w:themeColor="text1"/>
          <w:sz w:val="24"/>
          <w:szCs w:val="24"/>
        </w:rPr>
        <w:t>投标人全称（加盖公章）：</w:t>
      </w:r>
    </w:p>
    <w:p w14:paraId="757A9AC9">
      <w:pPr>
        <w:rPr>
          <w:rFonts w:ascii="宋体" w:hAnsi="宋体" w:eastAsia="宋体"/>
          <w:color w:val="000000" w:themeColor="text1"/>
          <w:sz w:val="24"/>
          <w:szCs w:val="24"/>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3748"/>
        <w:gridCol w:w="3748"/>
      </w:tblGrid>
      <w:tr w14:paraId="3438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14:paraId="6E0F6743">
            <w:pPr>
              <w:pStyle w:val="3"/>
              <w:adjustRightInd w:val="0"/>
              <w:snapToGrid w:val="0"/>
              <w:spacing w:line="300" w:lineRule="auto"/>
              <w:jc w:val="center"/>
              <w:rPr>
                <w:rFonts w:ascii="宋体" w:hAnsi="宋体" w:eastAsia="宋体" w:cs="宋体"/>
                <w:color w:val="000000" w:themeColor="text1"/>
                <w:kern w:val="2"/>
                <w:sz w:val="24"/>
                <w:szCs w:val="24"/>
              </w:rPr>
            </w:pPr>
            <w:r>
              <w:rPr>
                <w:rFonts w:hint="eastAsia" w:ascii="宋体" w:hAnsi="宋体" w:eastAsia="宋体" w:cs="宋体"/>
                <w:color w:val="000000" w:themeColor="text1"/>
                <w:kern w:val="2"/>
                <w:sz w:val="24"/>
                <w:szCs w:val="24"/>
              </w:rPr>
              <w:t>项目名称</w:t>
            </w:r>
          </w:p>
        </w:tc>
        <w:tc>
          <w:tcPr>
            <w:tcW w:w="2094" w:type="pct"/>
            <w:vAlign w:val="center"/>
          </w:tcPr>
          <w:p w14:paraId="2FDE6864">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投标报价</w:t>
            </w:r>
          </w:p>
        </w:tc>
        <w:tc>
          <w:tcPr>
            <w:tcW w:w="2094" w:type="pct"/>
            <w:vAlign w:val="center"/>
          </w:tcPr>
          <w:p w14:paraId="254668EC">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备注</w:t>
            </w:r>
          </w:p>
        </w:tc>
      </w:tr>
      <w:tr w14:paraId="31B7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14:paraId="558F411E">
            <w:pPr>
              <w:pStyle w:val="3"/>
              <w:adjustRightInd w:val="0"/>
              <w:snapToGrid w:val="0"/>
              <w:spacing w:line="276" w:lineRule="auto"/>
              <w:jc w:val="center"/>
              <w:rPr>
                <w:rFonts w:ascii="宋体" w:hAnsi="宋体" w:eastAsia="宋体" w:cs="宋体"/>
                <w:color w:val="000000" w:themeColor="text1"/>
                <w:kern w:val="2"/>
                <w:sz w:val="24"/>
                <w:szCs w:val="24"/>
              </w:rPr>
            </w:pPr>
            <w:r>
              <w:rPr>
                <w:rFonts w:hint="eastAsia" w:ascii="宋体" w:hAnsi="宋体" w:eastAsia="宋体" w:cs="宋体"/>
                <w:color w:val="000000" w:themeColor="text1"/>
                <w:sz w:val="24"/>
                <w:szCs w:val="24"/>
              </w:rPr>
              <w:t>南通市小海小学空调维保服务项目</w:t>
            </w:r>
          </w:p>
        </w:tc>
        <w:tc>
          <w:tcPr>
            <w:tcW w:w="2094" w:type="pct"/>
            <w:vAlign w:val="center"/>
          </w:tcPr>
          <w:p w14:paraId="65195C47">
            <w:pPr>
              <w:pStyle w:val="3"/>
              <w:adjustRightInd w:val="0"/>
              <w:snapToGrid w:val="0"/>
              <w:spacing w:line="300" w:lineRule="auto"/>
              <w:rPr>
                <w:rFonts w:ascii="宋体" w:hAnsi="宋体" w:eastAsia="宋体" w:cs="宋体"/>
                <w:color w:val="000000" w:themeColor="text1"/>
                <w:kern w:val="2"/>
                <w:sz w:val="24"/>
                <w:szCs w:val="24"/>
                <w:u w:val="single"/>
              </w:rPr>
            </w:pPr>
            <w:r>
              <w:rPr>
                <w:rFonts w:hint="eastAsia" w:ascii="宋体" w:hAnsi="宋体" w:eastAsia="宋体" w:cs="宋体"/>
                <w:color w:val="000000" w:themeColor="text1"/>
                <w:kern w:val="2"/>
                <w:sz w:val="24"/>
                <w:szCs w:val="24"/>
              </w:rPr>
              <w:t>大写：</w:t>
            </w:r>
          </w:p>
          <w:p w14:paraId="4A3D061C">
            <w:pPr>
              <w:pStyle w:val="20"/>
              <w:spacing w:before="0" w:after="0" w:line="500" w:lineRule="exact"/>
              <w:ind w:firstLine="0"/>
              <w:rPr>
                <w:rFonts w:ascii="宋体" w:hAnsi="宋体"/>
                <w:color w:val="000000" w:themeColor="text1"/>
                <w:kern w:val="2"/>
                <w:szCs w:val="21"/>
              </w:rPr>
            </w:pPr>
            <w:r>
              <w:rPr>
                <w:rFonts w:hint="eastAsia" w:ascii="宋体" w:hAnsi="宋体" w:cs="宋体"/>
                <w:color w:val="000000" w:themeColor="text1"/>
              </w:rPr>
              <w:t>小写：（人民币）</w:t>
            </w:r>
          </w:p>
        </w:tc>
        <w:tc>
          <w:tcPr>
            <w:tcW w:w="2094" w:type="pct"/>
            <w:vAlign w:val="center"/>
          </w:tcPr>
          <w:p w14:paraId="3BA82045">
            <w:pPr>
              <w:pStyle w:val="3"/>
              <w:adjustRightInd w:val="0"/>
              <w:snapToGrid w:val="0"/>
              <w:spacing w:line="300" w:lineRule="auto"/>
              <w:rPr>
                <w:rFonts w:ascii="宋体" w:hAnsi="宋体" w:eastAsia="宋体"/>
                <w:color w:val="000000" w:themeColor="text1"/>
                <w:sz w:val="24"/>
                <w:szCs w:val="24"/>
              </w:rPr>
            </w:pPr>
            <w:r>
              <w:rPr>
                <w:rFonts w:hint="eastAsia" w:ascii="宋体" w:hAnsi="宋体" w:eastAsia="宋体"/>
                <w:color w:val="000000" w:themeColor="text1"/>
                <w:sz w:val="24"/>
                <w:szCs w:val="24"/>
              </w:rPr>
              <w:t>服务要求：完全响应比价文件要求；</w:t>
            </w:r>
          </w:p>
          <w:p w14:paraId="2FBC3F66">
            <w:pPr>
              <w:pStyle w:val="3"/>
              <w:adjustRightInd w:val="0"/>
              <w:snapToGrid w:val="0"/>
              <w:spacing w:line="300" w:lineRule="auto"/>
              <w:rPr>
                <w:rFonts w:ascii="宋体" w:hAnsi="宋体" w:eastAsia="宋体" w:cs="宋体"/>
                <w:color w:val="000000" w:themeColor="text1"/>
                <w:kern w:val="2"/>
                <w:sz w:val="24"/>
                <w:szCs w:val="24"/>
              </w:rPr>
            </w:pPr>
            <w:r>
              <w:rPr>
                <w:rFonts w:hint="eastAsia" w:ascii="宋体" w:hAnsi="宋体" w:eastAsia="宋体"/>
                <w:color w:val="000000" w:themeColor="text1"/>
                <w:sz w:val="24"/>
                <w:szCs w:val="24"/>
                <w:lang w:eastAsia="en-US"/>
              </w:rPr>
              <w:t>付款方式</w:t>
            </w:r>
            <w:r>
              <w:rPr>
                <w:rFonts w:hint="eastAsia" w:ascii="宋体" w:hAnsi="宋体" w:eastAsia="宋体"/>
                <w:color w:val="000000" w:themeColor="text1"/>
                <w:sz w:val="24"/>
                <w:szCs w:val="24"/>
              </w:rPr>
              <w:t>：完全响应比价文件要求的付款方式。</w:t>
            </w:r>
          </w:p>
        </w:tc>
      </w:tr>
    </w:tbl>
    <w:p w14:paraId="7DFC4CB6">
      <w:pPr>
        <w:rPr>
          <w:rFonts w:ascii="宋体" w:hAnsi="宋体" w:eastAsia="宋体"/>
          <w:color w:val="000000" w:themeColor="text1"/>
          <w:sz w:val="24"/>
          <w:szCs w:val="24"/>
        </w:rPr>
      </w:pPr>
    </w:p>
    <w:p w14:paraId="3DB11251">
      <w:pPr>
        <w:spacing w:line="50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（1）本表为格式表，不得自行改动，必须提供，否则视为未实质性响应比选采购文件。</w:t>
      </w:r>
    </w:p>
    <w:p w14:paraId="36918B7B">
      <w:pPr>
        <w:spacing w:line="50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（2）响应报价应包括采购文件所确定的该项目的全部内容，应包括完成该项目全部服务人工费、材料、配件、交通费、食宿费、税金、利润等全部费用。</w:t>
      </w:r>
    </w:p>
    <w:p w14:paraId="7E6017BE">
      <w:pPr>
        <w:pStyle w:val="10"/>
        <w:ind w:firstLine="480"/>
      </w:pPr>
    </w:p>
    <w:p w14:paraId="1F72BDA3">
      <w:pPr>
        <w:pStyle w:val="10"/>
        <w:spacing w:line="240" w:lineRule="auto"/>
        <w:ind w:firstLine="480"/>
      </w:pPr>
    </w:p>
    <w:p w14:paraId="5B465E6A">
      <w:pPr>
        <w:rPr>
          <w:rFonts w:ascii="宋体" w:hAnsi="宋体" w:eastAsia="宋体"/>
          <w:color w:val="000000" w:themeColor="text1"/>
          <w:sz w:val="24"/>
          <w:szCs w:val="24"/>
        </w:rPr>
      </w:pPr>
      <w:r>
        <w:rPr>
          <w:rFonts w:hint="eastAsia" w:ascii="宋体" w:hAnsi="宋体" w:eastAsia="宋体"/>
          <w:color w:val="000000" w:themeColor="text1"/>
          <w:sz w:val="24"/>
          <w:szCs w:val="24"/>
        </w:rPr>
        <w:t>法定代表人或授权代表（签字/盖章）：</w:t>
      </w:r>
    </w:p>
    <w:p w14:paraId="7C0CE7CD">
      <w:pPr>
        <w:ind w:firstLine="480"/>
        <w:jc w:val="right"/>
        <w:rPr>
          <w:rFonts w:ascii="宋体" w:hAnsi="宋体" w:eastAsia="宋体"/>
          <w:color w:val="000000" w:themeColor="text1"/>
          <w:sz w:val="24"/>
          <w:szCs w:val="24"/>
        </w:rPr>
      </w:pPr>
    </w:p>
    <w:p w14:paraId="3B9DFAD9">
      <w:pPr>
        <w:ind w:firstLine="480"/>
        <w:jc w:val="right"/>
        <w:rPr>
          <w:rFonts w:ascii="宋体" w:hAnsi="宋体" w:eastAsia="宋体"/>
          <w:color w:val="000000" w:themeColor="text1"/>
          <w:sz w:val="24"/>
          <w:szCs w:val="24"/>
        </w:rPr>
      </w:pPr>
    </w:p>
    <w:p w14:paraId="23693DCA">
      <w:pPr>
        <w:wordWrap w:val="0"/>
        <w:ind w:firstLine="480"/>
        <w:jc w:val="right"/>
        <w:rPr>
          <w:rFonts w:ascii="宋体" w:hAnsi="宋体" w:eastAsia="宋体"/>
          <w:color w:val="000000" w:themeColor="text1"/>
          <w:sz w:val="24"/>
          <w:szCs w:val="24"/>
        </w:rPr>
      </w:pPr>
      <w:r>
        <w:rPr>
          <w:rFonts w:hint="eastAsia" w:ascii="宋体" w:hAnsi="宋体" w:eastAsia="宋体"/>
          <w:color w:val="000000" w:themeColor="text1"/>
          <w:sz w:val="24"/>
          <w:szCs w:val="24"/>
        </w:rPr>
        <w:t>日期：2026</w:t>
      </w:r>
      <w:r>
        <w:rPr>
          <w:rFonts w:hint="eastAsia" w:ascii="宋体" w:hAnsi="宋体" w:eastAsia="宋体"/>
          <w:color w:val="000000" w:themeColor="text1"/>
          <w:sz w:val="24"/>
          <w:szCs w:val="24"/>
          <w:lang w:val="en-US" w:eastAsia="zh-CN"/>
        </w:rPr>
        <w:t xml:space="preserve"> </w:t>
      </w:r>
      <w:r>
        <w:rPr>
          <w:rFonts w:hint="eastAsia" w:ascii="宋体" w:hAnsi="宋体" w:eastAsia="宋体"/>
          <w:color w:val="000000" w:themeColor="text1"/>
          <w:sz w:val="24"/>
          <w:szCs w:val="24"/>
        </w:rPr>
        <w:t>年</w:t>
      </w:r>
      <w:r>
        <w:rPr>
          <w:rFonts w:hint="eastAsia" w:ascii="宋体" w:hAnsi="宋体" w:eastAsia="宋体"/>
          <w:color w:val="000000" w:themeColor="text1"/>
          <w:sz w:val="24"/>
          <w:szCs w:val="24"/>
          <w:lang w:val="en-US" w:eastAsia="zh-CN"/>
        </w:rPr>
        <w:t xml:space="preserve">   </w:t>
      </w:r>
      <w:r>
        <w:rPr>
          <w:rFonts w:hint="eastAsia" w:ascii="宋体" w:hAnsi="宋体" w:eastAsia="宋体"/>
          <w:color w:val="000000" w:themeColor="text1"/>
          <w:sz w:val="24"/>
          <w:szCs w:val="24"/>
        </w:rPr>
        <w:t>月</w:t>
      </w:r>
      <w:r>
        <w:rPr>
          <w:rFonts w:hint="eastAsia" w:ascii="宋体" w:hAnsi="宋体" w:eastAsia="宋体"/>
          <w:color w:val="000000" w:themeColor="text1"/>
          <w:sz w:val="24"/>
          <w:szCs w:val="24"/>
          <w:lang w:val="en-US" w:eastAsia="zh-CN"/>
        </w:rPr>
        <w:t xml:space="preserve">   </w:t>
      </w:r>
      <w:r>
        <w:rPr>
          <w:rFonts w:hint="eastAsia" w:ascii="宋体" w:hAnsi="宋体" w:eastAsia="宋体"/>
          <w:color w:val="000000" w:themeColor="text1"/>
          <w:sz w:val="24"/>
          <w:szCs w:val="24"/>
        </w:rPr>
        <w:t>日</w:t>
      </w:r>
    </w:p>
    <w:p w14:paraId="0211B23B">
      <w:pPr>
        <w:rPr>
          <w:rFonts w:ascii="宋体" w:hAnsi="宋体" w:eastAsia="宋体"/>
          <w:color w:val="000000" w:themeColor="text1"/>
          <w:sz w:val="24"/>
          <w:szCs w:val="24"/>
        </w:rPr>
      </w:pPr>
    </w:p>
    <w:p w14:paraId="168B536C">
      <w:pPr>
        <w:rPr>
          <w:rFonts w:ascii="宋体" w:hAnsi="宋体" w:eastAsia="宋体"/>
          <w:color w:val="000000" w:themeColor="text1"/>
          <w:sz w:val="24"/>
          <w:szCs w:val="24"/>
        </w:rPr>
      </w:pPr>
    </w:p>
    <w:p w14:paraId="5E4A49CA">
      <w:pPr>
        <w:ind w:firstLine="480"/>
        <w:rPr>
          <w:rFonts w:ascii="宋体" w:hAnsi="宋体" w:eastAsia="宋体"/>
          <w:color w:val="000000" w:themeColor="text1"/>
          <w:sz w:val="24"/>
          <w:szCs w:val="24"/>
        </w:rPr>
      </w:pPr>
      <w:r>
        <w:rPr>
          <w:rFonts w:hint="eastAsia" w:ascii="宋体" w:hAnsi="宋体" w:eastAsia="宋体"/>
          <w:color w:val="000000" w:themeColor="text1"/>
          <w:sz w:val="24"/>
          <w:szCs w:val="24"/>
        </w:rPr>
        <w:t>填写说明：</w:t>
      </w:r>
    </w:p>
    <w:p w14:paraId="286EF5E3">
      <w:pPr>
        <w:spacing w:line="50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1.</w:t>
      </w:r>
      <w:r>
        <w:rPr>
          <w:rFonts w:hint="eastAsia" w:ascii="宋体" w:hAnsi="宋体" w:eastAsia="宋体"/>
          <w:bCs/>
          <w:iCs/>
          <w:color w:val="000000" w:themeColor="text1"/>
          <w:sz w:val="24"/>
          <w:szCs w:val="24"/>
        </w:rPr>
        <w:t>开标一览表必须加盖投标单位公章（复印件无效）</w:t>
      </w:r>
      <w:r>
        <w:rPr>
          <w:rFonts w:hint="eastAsia" w:ascii="宋体" w:hAnsi="宋体" w:eastAsia="宋体"/>
          <w:color w:val="000000" w:themeColor="text1"/>
          <w:sz w:val="24"/>
          <w:szCs w:val="24"/>
        </w:rPr>
        <w:t>。</w:t>
      </w:r>
    </w:p>
    <w:p w14:paraId="702C39B2">
      <w:pPr>
        <w:pStyle w:val="4"/>
        <w:ind w:left="0" w:leftChars="0"/>
        <w:rPr>
          <w:rFonts w:ascii="宋体" w:hAnsi="宋体" w:eastAsia="宋体"/>
          <w:color w:val="000000" w:themeColor="text1"/>
        </w:rPr>
      </w:pPr>
    </w:p>
    <w:p w14:paraId="270C6160">
      <w:pPr>
        <w:jc w:val="center"/>
        <w:rPr>
          <w:rFonts w:ascii="宋体" w:hAnsi="宋体" w:eastAsia="宋体"/>
          <w:b/>
          <w:color w:val="000000" w:themeColor="text1"/>
          <w:sz w:val="32"/>
          <w:szCs w:val="32"/>
        </w:rPr>
      </w:pPr>
      <w:r>
        <w:rPr>
          <w:rFonts w:ascii="宋体" w:hAnsi="宋体" w:eastAsia="宋体"/>
          <w:b/>
          <w:color w:val="000000" w:themeColor="text1"/>
          <w:sz w:val="32"/>
          <w:szCs w:val="32"/>
        </w:rPr>
        <w:br w:type="page"/>
      </w:r>
      <w:r>
        <w:rPr>
          <w:rFonts w:hint="eastAsia" w:ascii="宋体" w:hAnsi="宋体" w:eastAsia="宋体"/>
          <w:b/>
          <w:color w:val="000000" w:themeColor="text1"/>
          <w:sz w:val="32"/>
          <w:szCs w:val="32"/>
        </w:rPr>
        <w:t>（三）法定代表人身份证明</w:t>
      </w:r>
    </w:p>
    <w:p w14:paraId="5CDB2509">
      <w:pPr>
        <w:snapToGrid w:val="0"/>
        <w:spacing w:line="360" w:lineRule="auto"/>
        <w:jc w:val="center"/>
        <w:rPr>
          <w:rFonts w:ascii="宋体" w:hAnsi="宋体" w:eastAsia="宋体" w:cs="仿宋_GB2312"/>
          <w:color w:val="000000" w:themeColor="text1"/>
          <w:sz w:val="23"/>
          <w:szCs w:val="23"/>
        </w:rPr>
      </w:pPr>
    </w:p>
    <w:p w14:paraId="33925C22">
      <w:pPr>
        <w:spacing w:line="480" w:lineRule="exact"/>
        <w:rPr>
          <w:rFonts w:ascii="宋体" w:hAnsi="宋体" w:eastAsia="宋体" w:cs="宋体"/>
          <w:color w:val="000000" w:themeColor="text1"/>
          <w:szCs w:val="21"/>
        </w:rPr>
      </w:pPr>
      <w:r>
        <w:rPr>
          <w:rFonts w:hint="eastAsia" w:ascii="宋体" w:hAnsi="宋体" w:eastAsia="宋体" w:cs="宋体"/>
          <w:iCs/>
          <w:color w:val="000000" w:themeColor="text1"/>
          <w:szCs w:val="21"/>
          <w:u w:val="single"/>
        </w:rPr>
        <w:t>（采购人）</w:t>
      </w:r>
      <w:r>
        <w:rPr>
          <w:rFonts w:hint="eastAsia" w:ascii="宋体" w:hAnsi="宋体" w:eastAsia="宋体" w:cs="宋体"/>
          <w:color w:val="000000" w:themeColor="text1"/>
          <w:szCs w:val="21"/>
        </w:rPr>
        <w:t>：</w:t>
      </w:r>
    </w:p>
    <w:p w14:paraId="18CA8E37">
      <w:pPr>
        <w:snapToGrid w:val="0"/>
        <w:spacing w:line="480" w:lineRule="exact"/>
        <w:ind w:firstLine="460" w:firstLineChars="200"/>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我公司法定代表人参加贵单位组织的</w:t>
      </w:r>
      <w:r>
        <w:rPr>
          <w:rFonts w:hint="eastAsia" w:ascii="宋体" w:hAnsi="宋体" w:eastAsia="宋体" w:cs="仿宋_GB2312"/>
          <w:color w:val="000000" w:themeColor="text1"/>
          <w:sz w:val="23"/>
          <w:szCs w:val="23"/>
          <w:u w:val="single"/>
        </w:rPr>
        <w:t>（采购项目名称)</w:t>
      </w:r>
      <w:r>
        <w:rPr>
          <w:rFonts w:hint="eastAsia" w:ascii="宋体" w:hAnsi="宋体" w:eastAsia="宋体" w:cs="仿宋_GB2312"/>
          <w:color w:val="000000" w:themeColor="text1"/>
          <w:sz w:val="23"/>
          <w:szCs w:val="23"/>
        </w:rPr>
        <w:t>项目询价采购活动，全权代表我公司处理投标的有关事宜。</w:t>
      </w:r>
    </w:p>
    <w:p w14:paraId="76DDC8F3">
      <w:pPr>
        <w:snapToGrid w:val="0"/>
        <w:spacing w:line="480" w:lineRule="exact"/>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附：法定代表人情况：</w:t>
      </w:r>
    </w:p>
    <w:p w14:paraId="7D0A4E69">
      <w:pPr>
        <w:snapToGrid w:val="0"/>
        <w:spacing w:line="480" w:lineRule="exact"/>
        <w:rPr>
          <w:rFonts w:ascii="宋体" w:hAnsi="宋体" w:eastAsia="宋体" w:cs="仿宋_GB2312"/>
          <w:color w:val="000000" w:themeColor="text1"/>
          <w:sz w:val="23"/>
          <w:szCs w:val="23"/>
          <w:u w:val="single"/>
        </w:rPr>
      </w:pPr>
      <w:r>
        <w:rPr>
          <w:rFonts w:hint="eastAsia" w:ascii="宋体" w:hAnsi="宋体" w:eastAsia="宋体" w:cs="仿宋_GB2312"/>
          <w:color w:val="000000" w:themeColor="text1"/>
          <w:sz w:val="23"/>
          <w:szCs w:val="23"/>
        </w:rPr>
        <w:t>姓名：</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性别：</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年龄：</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职务：</w:t>
      </w:r>
    </w:p>
    <w:p w14:paraId="1EDB9A62">
      <w:pPr>
        <w:snapToGrid w:val="0"/>
        <w:spacing w:line="480" w:lineRule="exact"/>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身份证号码：</w:t>
      </w:r>
    </w:p>
    <w:p w14:paraId="1BEDC491">
      <w:pPr>
        <w:snapToGrid w:val="0"/>
        <w:spacing w:line="480" w:lineRule="exact"/>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手机：</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传真：</w:t>
      </w:r>
    </w:p>
    <w:p w14:paraId="1BEEAC92">
      <w:pPr>
        <w:snapToGrid w:val="0"/>
        <w:spacing w:line="480" w:lineRule="exact"/>
        <w:rPr>
          <w:rFonts w:ascii="宋体" w:hAnsi="宋体" w:eastAsia="宋体" w:cs="仿宋_GB2312"/>
          <w:color w:val="000000" w:themeColor="text1"/>
          <w:sz w:val="23"/>
          <w:szCs w:val="23"/>
        </w:rPr>
      </w:pPr>
      <w:r>
        <w:rPr>
          <w:rFonts w:hint="eastAsia" w:ascii="宋体" w:hAnsi="宋体" w:eastAsia="宋体" w:cs="宋体"/>
          <w:color w:val="000000" w:themeColor="text1"/>
          <w:sz w:val="23"/>
          <w:szCs w:val="23"/>
        </w:rPr>
        <w:t> </w:t>
      </w:r>
    </w:p>
    <w:p w14:paraId="57659B3C">
      <w:pPr>
        <w:snapToGrid w:val="0"/>
        <w:spacing w:line="480" w:lineRule="exact"/>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单位名称（公章）</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法定代表人（签字）</w:t>
      </w:r>
    </w:p>
    <w:p w14:paraId="15B53163">
      <w:pPr>
        <w:snapToGrid w:val="0"/>
        <w:spacing w:line="480" w:lineRule="exact"/>
        <w:ind w:firstLine="1150" w:firstLineChars="500"/>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年</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月</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日</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年</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月</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日</w:t>
      </w:r>
    </w:p>
    <w:p w14:paraId="4CAD5B9A">
      <w:pPr>
        <w:snapToGrid w:val="0"/>
        <w:spacing w:line="480" w:lineRule="exact"/>
        <w:rPr>
          <w:rFonts w:ascii="宋体" w:hAnsi="宋体" w:eastAsia="宋体" w:cs="仿宋_GB2312"/>
          <w:color w:val="000000" w:themeColor="text1"/>
          <w:sz w:val="23"/>
          <w:szCs w:val="23"/>
        </w:rPr>
      </w:pPr>
    </w:p>
    <w:p w14:paraId="385F7562">
      <w:pPr>
        <w:snapToGrid w:val="0"/>
        <w:spacing w:line="480" w:lineRule="exact"/>
        <w:rPr>
          <w:rFonts w:ascii="宋体" w:hAnsi="宋体" w:eastAsia="宋体" w:cs="仿宋_GB2312"/>
          <w:color w:val="000000" w:themeColor="text1"/>
          <w:sz w:val="23"/>
          <w:szCs w:val="23"/>
        </w:rPr>
      </w:pPr>
    </w:p>
    <w:p w14:paraId="7A2E77DE">
      <w:pPr>
        <w:snapToGrid w:val="0"/>
        <w:spacing w:line="480" w:lineRule="exact"/>
        <w:rPr>
          <w:rFonts w:ascii="宋体" w:hAnsi="宋体" w:eastAsia="宋体" w:cs="仿宋_GB2312"/>
          <w:color w:val="000000" w:themeColor="text1"/>
          <w:sz w:val="23"/>
          <w:szCs w:val="23"/>
        </w:rPr>
      </w:pPr>
    </w:p>
    <w:p w14:paraId="739F6E4E">
      <w:pPr>
        <w:snapToGrid w:val="0"/>
        <w:spacing w:line="480" w:lineRule="exact"/>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法定代表人身份证扫描件（并加盖公章）</w:t>
      </w:r>
    </w:p>
    <w:p w14:paraId="3F3FDB12">
      <w:pPr>
        <w:jc w:val="left"/>
        <w:rPr>
          <w:rFonts w:ascii="宋体" w:hAnsi="宋体" w:eastAsia="宋体"/>
          <w:color w:val="000000" w:themeColor="text1"/>
          <w:sz w:val="24"/>
        </w:rPr>
      </w:pPr>
      <w:r>
        <w:rPr>
          <w:rFonts w:ascii="宋体" w:hAnsi="宋体" w:eastAsia="宋体"/>
          <w:color w:val="000000" w:themeColor="text1"/>
          <w:sz w:val="24"/>
        </w:rPr>
        <w:br w:type="page"/>
      </w:r>
    </w:p>
    <w:p w14:paraId="35238122">
      <w:pPr>
        <w:pStyle w:val="22"/>
        <w:ind w:firstLine="0" w:firstLineChars="0"/>
        <w:jc w:val="center"/>
        <w:rPr>
          <w:rFonts w:ascii="宋体" w:hAnsi="宋体" w:eastAsia="宋体"/>
          <w:color w:val="000000" w:themeColor="text1"/>
          <w:sz w:val="32"/>
          <w:szCs w:val="32"/>
        </w:rPr>
      </w:pPr>
      <w:r>
        <w:rPr>
          <w:rFonts w:hint="eastAsia" w:ascii="宋体" w:hAnsi="宋体" w:eastAsia="宋体"/>
          <w:color w:val="000000" w:themeColor="text1"/>
          <w:sz w:val="32"/>
          <w:szCs w:val="32"/>
        </w:rPr>
        <w:t>（四）授权委托书</w:t>
      </w:r>
    </w:p>
    <w:p w14:paraId="67221959">
      <w:pPr>
        <w:snapToGrid w:val="0"/>
        <w:spacing w:line="480" w:lineRule="exact"/>
        <w:jc w:val="center"/>
        <w:rPr>
          <w:rFonts w:ascii="宋体" w:hAnsi="宋体" w:eastAsia="宋体" w:cs="仿宋_GB2312"/>
          <w:b/>
          <w:bCs/>
          <w:color w:val="000000" w:themeColor="text1"/>
          <w:sz w:val="36"/>
          <w:szCs w:val="36"/>
        </w:rPr>
      </w:pPr>
    </w:p>
    <w:p w14:paraId="60D0555D">
      <w:pPr>
        <w:spacing w:line="480" w:lineRule="exact"/>
        <w:rPr>
          <w:rFonts w:ascii="宋体" w:hAnsi="宋体" w:eastAsia="宋体" w:cs="宋体"/>
          <w:color w:val="000000" w:themeColor="text1"/>
          <w:szCs w:val="21"/>
        </w:rPr>
      </w:pPr>
      <w:r>
        <w:rPr>
          <w:rFonts w:hint="eastAsia" w:ascii="宋体" w:hAnsi="宋体" w:eastAsia="宋体" w:cs="宋体"/>
          <w:iCs/>
          <w:color w:val="000000" w:themeColor="text1"/>
          <w:szCs w:val="21"/>
          <w:u w:val="single"/>
        </w:rPr>
        <w:t>（采购人）</w:t>
      </w:r>
      <w:r>
        <w:rPr>
          <w:rFonts w:hint="eastAsia" w:ascii="宋体" w:hAnsi="宋体" w:eastAsia="宋体" w:cs="宋体"/>
          <w:color w:val="000000" w:themeColor="text1"/>
          <w:szCs w:val="21"/>
        </w:rPr>
        <w:t>：</w:t>
      </w:r>
    </w:p>
    <w:p w14:paraId="79A0718E">
      <w:pPr>
        <w:snapToGrid w:val="0"/>
        <w:spacing w:line="480" w:lineRule="exact"/>
        <w:ind w:firstLine="460" w:firstLineChars="200"/>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兹授权</w:t>
      </w:r>
      <w:r>
        <w:rPr>
          <w:rFonts w:hint="eastAsia" w:ascii="宋体" w:hAnsi="宋体" w:eastAsia="宋体" w:cs="仿宋_GB2312"/>
          <w:color w:val="000000" w:themeColor="text1"/>
          <w:sz w:val="23"/>
          <w:szCs w:val="23"/>
          <w:u w:val="single"/>
        </w:rPr>
        <w:t>（被授权人的姓名）</w:t>
      </w:r>
      <w:r>
        <w:rPr>
          <w:rFonts w:hint="eastAsia" w:ascii="宋体" w:hAnsi="宋体" w:eastAsia="宋体" w:cs="仿宋_GB2312"/>
          <w:color w:val="000000" w:themeColor="text1"/>
          <w:sz w:val="23"/>
          <w:szCs w:val="23"/>
        </w:rPr>
        <w:t>代表我公司参加项目的政府采购活动，全权处理一切与该项目询价有关的事务。其在办理上述事宜过程中所签署的所有文件我公司均予以承认。</w:t>
      </w:r>
    </w:p>
    <w:p w14:paraId="33DA2CEB">
      <w:pPr>
        <w:snapToGrid w:val="0"/>
        <w:spacing w:line="480" w:lineRule="exact"/>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附：授权代表情况：</w:t>
      </w:r>
    </w:p>
    <w:p w14:paraId="69E9A54B">
      <w:pPr>
        <w:snapToGrid w:val="0"/>
        <w:spacing w:line="480" w:lineRule="exact"/>
        <w:rPr>
          <w:rFonts w:ascii="宋体" w:hAnsi="宋体" w:eastAsia="宋体" w:cs="仿宋_GB2312"/>
          <w:color w:val="000000" w:themeColor="text1"/>
          <w:sz w:val="23"/>
          <w:szCs w:val="23"/>
          <w:u w:val="single"/>
        </w:rPr>
      </w:pPr>
      <w:r>
        <w:rPr>
          <w:rFonts w:hint="eastAsia" w:ascii="宋体" w:hAnsi="宋体" w:eastAsia="宋体" w:cs="仿宋_GB2312"/>
          <w:color w:val="000000" w:themeColor="text1"/>
          <w:sz w:val="23"/>
          <w:szCs w:val="23"/>
        </w:rPr>
        <w:t>姓名：</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性别：</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年龄：</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职务：</w:t>
      </w:r>
    </w:p>
    <w:p w14:paraId="7C294CCF">
      <w:pPr>
        <w:snapToGrid w:val="0"/>
        <w:spacing w:line="480" w:lineRule="exact"/>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身份证号码：</w:t>
      </w:r>
    </w:p>
    <w:p w14:paraId="49B09D94">
      <w:pPr>
        <w:snapToGrid w:val="0"/>
        <w:spacing w:line="480" w:lineRule="exact"/>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手机：</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传真：</w:t>
      </w:r>
    </w:p>
    <w:p w14:paraId="1A535118">
      <w:pPr>
        <w:snapToGrid w:val="0"/>
        <w:spacing w:line="480" w:lineRule="exact"/>
        <w:ind w:firstLine="460" w:firstLineChars="200"/>
        <w:rPr>
          <w:rFonts w:ascii="宋体" w:hAnsi="宋体" w:eastAsia="宋体" w:cs="仿宋_GB2312"/>
          <w:color w:val="000000" w:themeColor="text1"/>
          <w:sz w:val="23"/>
          <w:szCs w:val="23"/>
        </w:rPr>
      </w:pPr>
      <w:r>
        <w:rPr>
          <w:rFonts w:hint="eastAsia" w:ascii="宋体" w:hAnsi="宋体" w:eastAsia="宋体" w:cs="宋体"/>
          <w:color w:val="000000" w:themeColor="text1"/>
          <w:sz w:val="23"/>
          <w:szCs w:val="23"/>
        </w:rPr>
        <w:t> </w:t>
      </w:r>
    </w:p>
    <w:p w14:paraId="2C2D8F6D">
      <w:pPr>
        <w:snapToGrid w:val="0"/>
        <w:spacing w:line="480" w:lineRule="exact"/>
        <w:ind w:firstLine="460" w:firstLineChars="200"/>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单位名称（公章）</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法定代表人（签字/盖章）</w:t>
      </w:r>
    </w:p>
    <w:p w14:paraId="7016FF9A">
      <w:pPr>
        <w:snapToGrid w:val="0"/>
        <w:spacing w:line="480" w:lineRule="exact"/>
        <w:ind w:firstLine="1610" w:firstLineChars="700"/>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年</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月</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日</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年</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月</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日</w:t>
      </w:r>
    </w:p>
    <w:p w14:paraId="0099E740">
      <w:pPr>
        <w:snapToGrid w:val="0"/>
        <w:spacing w:line="480" w:lineRule="exact"/>
        <w:ind w:firstLine="460" w:firstLineChars="200"/>
        <w:rPr>
          <w:rFonts w:ascii="宋体" w:hAnsi="宋体" w:eastAsia="宋体" w:cs="仿宋_GB2312"/>
          <w:color w:val="000000" w:themeColor="text1"/>
          <w:sz w:val="23"/>
          <w:szCs w:val="23"/>
        </w:rPr>
      </w:pPr>
    </w:p>
    <w:p w14:paraId="31CAA67B">
      <w:pPr>
        <w:snapToGrid w:val="0"/>
        <w:spacing w:line="480" w:lineRule="exact"/>
        <w:ind w:firstLine="460" w:firstLineChars="200"/>
        <w:jc w:val="center"/>
        <w:rPr>
          <w:rFonts w:ascii="宋体" w:hAnsi="宋体" w:eastAsia="宋体" w:cs="仿宋_GB2312"/>
          <w:color w:val="000000" w:themeColor="text1"/>
          <w:sz w:val="23"/>
          <w:szCs w:val="23"/>
        </w:rPr>
      </w:pPr>
    </w:p>
    <w:p w14:paraId="306543B1">
      <w:pPr>
        <w:snapToGrid w:val="0"/>
        <w:spacing w:line="480" w:lineRule="exact"/>
        <w:ind w:firstLine="460" w:firstLineChars="200"/>
        <w:jc w:val="center"/>
        <w:rPr>
          <w:rFonts w:ascii="宋体" w:hAnsi="宋体" w:eastAsia="宋体" w:cs="仿宋_GB2312"/>
          <w:color w:val="000000" w:themeColor="text1"/>
          <w:sz w:val="23"/>
          <w:szCs w:val="23"/>
        </w:rPr>
      </w:pPr>
    </w:p>
    <w:p w14:paraId="2A501D06">
      <w:pPr>
        <w:snapToGrid w:val="0"/>
        <w:spacing w:line="600" w:lineRule="exact"/>
        <w:rPr>
          <w:rFonts w:ascii="宋体" w:hAnsi="宋体" w:eastAsia="宋体" w:cs="仿宋_GB2312"/>
          <w:b/>
          <w:bCs/>
          <w:color w:val="000000" w:themeColor="text1"/>
          <w:sz w:val="23"/>
          <w:szCs w:val="23"/>
        </w:rPr>
      </w:pPr>
      <w:r>
        <w:rPr>
          <w:rFonts w:hint="eastAsia" w:ascii="宋体" w:hAnsi="宋体" w:eastAsia="宋体" w:cs="仿宋_GB2312"/>
          <w:color w:val="000000" w:themeColor="text1"/>
          <w:sz w:val="23"/>
          <w:szCs w:val="23"/>
        </w:rPr>
        <w:t>授权代表身份证扫描件（并加盖公章）</w:t>
      </w:r>
    </w:p>
    <w:p w14:paraId="36965228">
      <w:pPr>
        <w:snapToGrid w:val="0"/>
        <w:spacing w:line="400" w:lineRule="exact"/>
        <w:contextualSpacing/>
        <w:rPr>
          <w:rFonts w:ascii="宋体" w:hAnsi="宋体" w:eastAsia="宋体"/>
          <w:b/>
          <w:color w:val="000000" w:themeColor="text1"/>
          <w:sz w:val="32"/>
          <w:szCs w:val="32"/>
        </w:rPr>
      </w:pPr>
      <w:r>
        <w:rPr>
          <w:rFonts w:ascii="宋体" w:hAnsi="宋体" w:eastAsia="宋体"/>
          <w:color w:val="000000" w:themeColor="text1"/>
        </w:rPr>
        <w:br w:type="page"/>
      </w:r>
      <w:r>
        <w:rPr>
          <w:rFonts w:hint="eastAsia" w:ascii="宋体" w:hAnsi="宋体" w:eastAsia="宋体"/>
          <w:b/>
          <w:color w:val="000000" w:themeColor="text1"/>
          <w:w w:val="90"/>
          <w:sz w:val="32"/>
          <w:szCs w:val="32"/>
        </w:rPr>
        <w:t>（五）投标人符合《政府采购法》第二十二条规定条件的声明函</w:t>
      </w:r>
    </w:p>
    <w:p w14:paraId="6997DB19">
      <w:pPr>
        <w:spacing w:line="460" w:lineRule="exact"/>
        <w:rPr>
          <w:rFonts w:ascii="宋体" w:hAnsi="宋体"/>
          <w:b/>
          <w:bCs/>
          <w:color w:val="000000" w:themeColor="text1"/>
          <w:sz w:val="44"/>
          <w:szCs w:val="44"/>
        </w:rPr>
      </w:pPr>
    </w:p>
    <w:p w14:paraId="08498B4C">
      <w:pPr>
        <w:snapToGrid w:val="0"/>
        <w:spacing w:line="480" w:lineRule="exact"/>
        <w:ind w:firstLine="460" w:firstLineChars="200"/>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我单位参加（项目名称）投标活动。针对《中华人民共和国政府采购法》第二十二条规定做出如下声明：</w:t>
      </w:r>
    </w:p>
    <w:p w14:paraId="37495927">
      <w:pPr>
        <w:snapToGrid w:val="0"/>
        <w:spacing w:line="480" w:lineRule="exact"/>
        <w:ind w:firstLine="460" w:firstLineChars="200"/>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1.我单位具有独立承担民事责任的能力；</w:t>
      </w:r>
    </w:p>
    <w:p w14:paraId="482F72DD">
      <w:pPr>
        <w:snapToGrid w:val="0"/>
        <w:spacing w:line="480" w:lineRule="exact"/>
        <w:ind w:firstLine="460" w:firstLineChars="200"/>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2.我单位具有良好的商业信誉和健全的财务会计制度；</w:t>
      </w:r>
    </w:p>
    <w:p w14:paraId="6A231124">
      <w:pPr>
        <w:snapToGrid w:val="0"/>
        <w:spacing w:line="480" w:lineRule="exact"/>
        <w:ind w:firstLine="460" w:firstLineChars="200"/>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3.我单位具有履行合同所必需的设备和专业技术能力；</w:t>
      </w:r>
    </w:p>
    <w:p w14:paraId="4B03C22E">
      <w:pPr>
        <w:snapToGrid w:val="0"/>
        <w:spacing w:line="480" w:lineRule="exact"/>
        <w:ind w:firstLine="460" w:firstLineChars="200"/>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4.我单位有依法缴纳税收和社会保障资金的良好记录；</w:t>
      </w:r>
    </w:p>
    <w:p w14:paraId="2809EB9B">
      <w:pPr>
        <w:snapToGrid w:val="0"/>
        <w:spacing w:line="480" w:lineRule="exact"/>
        <w:ind w:firstLine="460" w:firstLineChars="200"/>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5.我单位参加政府采购活动前三年内，在经营活动中没有重大违法记录；</w:t>
      </w:r>
    </w:p>
    <w:p w14:paraId="731773FF">
      <w:pPr>
        <w:snapToGrid w:val="0"/>
        <w:spacing w:line="480" w:lineRule="exact"/>
        <w:ind w:firstLine="460" w:firstLineChars="200"/>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（1）供应商在参加政府采购活动前三年内因违法经营被禁止在一定期限内参加政府采购活动，期限届满的，可以参加政府采购活动。</w:t>
      </w:r>
    </w:p>
    <w:p w14:paraId="22592EB6">
      <w:pPr>
        <w:snapToGrid w:val="0"/>
        <w:spacing w:line="480" w:lineRule="exact"/>
        <w:ind w:firstLine="460" w:firstLineChars="200"/>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2）《中华人民共和国政府采购法实施条例》第十九条第一款规定的“较大数额罚款”认定为200万元以上的罚款，法律、行政法规以及国务院有关部门明确规定相关领域“较大数额罚款”标准高于200万元的，从其规定。）</w:t>
      </w:r>
    </w:p>
    <w:p w14:paraId="63A86408">
      <w:pPr>
        <w:snapToGrid w:val="0"/>
        <w:spacing w:line="480" w:lineRule="exact"/>
        <w:ind w:firstLine="460" w:firstLineChars="200"/>
        <w:rPr>
          <w:rFonts w:ascii="宋体" w:hAnsi="宋体" w:eastAsia="宋体" w:cs="仿宋_GB2312"/>
          <w:color w:val="000000" w:themeColor="text1"/>
          <w:sz w:val="23"/>
          <w:szCs w:val="23"/>
        </w:rPr>
      </w:pPr>
      <w:r>
        <w:rPr>
          <w:rFonts w:hint="eastAsia" w:eastAsia="宋体" w:cs="仿宋_GB2312"/>
          <w:color w:val="000000" w:themeColor="text1"/>
          <w:sz w:val="23"/>
          <w:szCs w:val="23"/>
        </w:rPr>
        <w:t>6.</w:t>
      </w:r>
      <w:r>
        <w:rPr>
          <w:rFonts w:hint="eastAsia" w:ascii="宋体" w:hAnsi="宋体" w:eastAsia="宋体" w:cs="仿宋_GB2312"/>
          <w:color w:val="000000" w:themeColor="text1"/>
          <w:sz w:val="23"/>
          <w:szCs w:val="23"/>
        </w:rPr>
        <w:t>我单位满足法律、行政法规规定的其他条件。</w:t>
      </w:r>
    </w:p>
    <w:p w14:paraId="4D0B73DC">
      <w:pPr>
        <w:snapToGrid w:val="0"/>
        <w:spacing w:line="480" w:lineRule="exact"/>
        <w:ind w:firstLine="460" w:firstLineChars="200"/>
        <w:rPr>
          <w:rFonts w:ascii="宋体" w:hAnsi="宋体" w:eastAsia="宋体" w:cs="仿宋_GB2312"/>
          <w:color w:val="000000" w:themeColor="text1"/>
          <w:sz w:val="23"/>
          <w:szCs w:val="23"/>
        </w:rPr>
      </w:pPr>
    </w:p>
    <w:p w14:paraId="56FD0D74">
      <w:pPr>
        <w:snapToGrid w:val="0"/>
        <w:spacing w:line="480" w:lineRule="exact"/>
        <w:ind w:firstLine="460" w:firstLineChars="200"/>
        <w:rPr>
          <w:rFonts w:ascii="宋体" w:hAnsi="宋体" w:eastAsia="宋体" w:cs="仿宋_GB2312"/>
          <w:color w:val="000000" w:themeColor="text1"/>
          <w:sz w:val="23"/>
          <w:szCs w:val="23"/>
        </w:rPr>
      </w:pPr>
    </w:p>
    <w:p w14:paraId="35D07386">
      <w:pPr>
        <w:snapToGrid w:val="0"/>
        <w:spacing w:line="480" w:lineRule="exact"/>
        <w:ind w:firstLine="460" w:firstLineChars="200"/>
        <w:rPr>
          <w:rFonts w:ascii="宋体" w:hAnsi="宋体" w:eastAsia="宋体" w:cs="仿宋_GB2312"/>
          <w:color w:val="000000" w:themeColor="text1"/>
          <w:sz w:val="23"/>
          <w:szCs w:val="23"/>
        </w:rPr>
      </w:pPr>
    </w:p>
    <w:p w14:paraId="0A3596D0">
      <w:pPr>
        <w:snapToGrid w:val="0"/>
        <w:spacing w:line="480" w:lineRule="exact"/>
        <w:ind w:firstLine="460" w:firstLineChars="200"/>
        <w:rPr>
          <w:rFonts w:ascii="宋体" w:hAnsi="宋体" w:eastAsia="宋体" w:cs="仿宋_GB2312"/>
          <w:color w:val="000000" w:themeColor="text1"/>
          <w:sz w:val="23"/>
          <w:szCs w:val="23"/>
        </w:rPr>
      </w:pPr>
    </w:p>
    <w:p w14:paraId="17FF0CE8">
      <w:pPr>
        <w:snapToGrid w:val="0"/>
        <w:spacing w:line="480" w:lineRule="exact"/>
        <w:ind w:firstLine="460" w:firstLineChars="200"/>
        <w:rPr>
          <w:rFonts w:ascii="宋体" w:hAnsi="宋体" w:eastAsia="宋体" w:cs="仿宋_GB2312"/>
          <w:color w:val="000000" w:themeColor="text1"/>
          <w:sz w:val="23"/>
          <w:szCs w:val="23"/>
        </w:rPr>
      </w:pPr>
    </w:p>
    <w:p w14:paraId="15DF55F6">
      <w:pPr>
        <w:snapToGrid w:val="0"/>
        <w:spacing w:line="480" w:lineRule="exact"/>
        <w:ind w:firstLine="460" w:firstLineChars="200"/>
        <w:jc w:val="center"/>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承诺人名称（公章）：</w:t>
      </w:r>
    </w:p>
    <w:p w14:paraId="706F9880">
      <w:pPr>
        <w:snapToGrid w:val="0"/>
        <w:spacing w:line="480" w:lineRule="exact"/>
        <w:ind w:firstLine="460" w:firstLineChars="200"/>
        <w:rPr>
          <w:rFonts w:ascii="宋体" w:hAnsi="宋体" w:eastAsia="宋体" w:cs="仿宋_GB2312"/>
          <w:color w:val="000000" w:themeColor="text1"/>
          <w:sz w:val="23"/>
          <w:szCs w:val="23"/>
        </w:rPr>
      </w:pPr>
    </w:p>
    <w:p w14:paraId="1ED97DFA">
      <w:pPr>
        <w:snapToGrid w:val="0"/>
        <w:spacing w:line="480" w:lineRule="exact"/>
        <w:ind w:firstLine="460" w:firstLineChars="200"/>
        <w:jc w:val="center"/>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日期：</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年</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月</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日</w:t>
      </w:r>
    </w:p>
    <w:p w14:paraId="36D4CA43">
      <w:r>
        <w:rPr>
          <w:rFonts w:hint="eastAsia"/>
        </w:rPr>
        <w:br w:type="page"/>
      </w:r>
    </w:p>
    <w:p w14:paraId="20B8C4C1">
      <w:pPr>
        <w:snapToGrid w:val="0"/>
        <w:spacing w:line="400" w:lineRule="exact"/>
        <w:contextualSpacing/>
        <w:jc w:val="center"/>
        <w:rPr>
          <w:rFonts w:ascii="宋体" w:hAnsi="宋体" w:eastAsia="宋体"/>
          <w:b/>
          <w:color w:val="000000" w:themeColor="text1"/>
          <w:w w:val="90"/>
          <w:sz w:val="32"/>
          <w:szCs w:val="32"/>
        </w:rPr>
      </w:pPr>
      <w:r>
        <w:rPr>
          <w:rFonts w:hint="eastAsia" w:ascii="宋体" w:hAnsi="宋体" w:eastAsia="宋体"/>
          <w:b/>
          <w:color w:val="000000" w:themeColor="text1"/>
          <w:w w:val="90"/>
          <w:sz w:val="32"/>
          <w:szCs w:val="32"/>
        </w:rPr>
        <w:t>（六）服务承诺函</w:t>
      </w:r>
    </w:p>
    <w:p w14:paraId="21B55692">
      <w:pPr>
        <w:snapToGrid w:val="0"/>
        <w:spacing w:line="480" w:lineRule="exact"/>
        <w:rPr>
          <w:rFonts w:ascii="宋体" w:hAnsi="宋体" w:eastAsia="宋体" w:cs="仿宋_GB2312"/>
          <w:color w:val="000000" w:themeColor="text1"/>
          <w:sz w:val="23"/>
          <w:szCs w:val="23"/>
        </w:rPr>
      </w:pPr>
    </w:p>
    <w:p w14:paraId="70165EBC">
      <w:pPr>
        <w:snapToGrid w:val="0"/>
        <w:spacing w:line="480" w:lineRule="exact"/>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u w:val="single"/>
        </w:rPr>
        <w:t>南通市小海小学</w:t>
      </w:r>
      <w:r>
        <w:rPr>
          <w:rFonts w:hint="eastAsia" w:ascii="宋体" w:hAnsi="宋体" w:eastAsia="宋体" w:cs="仿宋_GB2312"/>
          <w:color w:val="000000" w:themeColor="text1"/>
          <w:sz w:val="23"/>
          <w:szCs w:val="23"/>
        </w:rPr>
        <w:t>：</w:t>
      </w:r>
    </w:p>
    <w:p w14:paraId="6299622A">
      <w:pPr>
        <w:snapToGrid w:val="0"/>
        <w:spacing w:line="480" w:lineRule="exact"/>
        <w:ind w:firstLine="460" w:firstLineChars="200"/>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我公司承诺接学校报修电话（微信、QQ、短信等任何形式）通知后4小时内到达现场。如迟到，自愿接受500元/次处罚；合同周期内出现3次迟到情况，学校可单方面解除合同，所有责任由我司承担。</w:t>
      </w:r>
    </w:p>
    <w:p w14:paraId="3182150F">
      <w:pPr>
        <w:snapToGrid w:val="0"/>
        <w:spacing w:line="480" w:lineRule="exact"/>
        <w:ind w:firstLine="460" w:firstLineChars="200"/>
        <w:rPr>
          <w:rFonts w:ascii="宋体" w:hAnsi="宋体" w:eastAsia="宋体" w:cs="仿宋_GB2312"/>
          <w:color w:val="000000" w:themeColor="text1"/>
          <w:sz w:val="23"/>
          <w:szCs w:val="23"/>
        </w:rPr>
      </w:pPr>
    </w:p>
    <w:p w14:paraId="46EE93B8">
      <w:pPr>
        <w:snapToGrid w:val="0"/>
        <w:spacing w:line="480" w:lineRule="exact"/>
        <w:ind w:firstLine="460" w:firstLineChars="200"/>
        <w:rPr>
          <w:rFonts w:ascii="宋体" w:hAnsi="宋体" w:eastAsia="宋体" w:cs="仿宋_GB2312"/>
          <w:color w:val="000000" w:themeColor="text1"/>
          <w:sz w:val="23"/>
          <w:szCs w:val="23"/>
        </w:rPr>
      </w:pPr>
    </w:p>
    <w:p w14:paraId="495488A6">
      <w:pPr>
        <w:snapToGrid w:val="0"/>
        <w:spacing w:line="480" w:lineRule="exact"/>
        <w:ind w:firstLine="460" w:firstLineChars="200"/>
        <w:jc w:val="center"/>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 xml:space="preserve">                    法定代表人（签字）：</w:t>
      </w:r>
    </w:p>
    <w:p w14:paraId="127BC9C6">
      <w:pPr>
        <w:snapToGrid w:val="0"/>
        <w:spacing w:line="480" w:lineRule="exact"/>
        <w:ind w:firstLine="460" w:firstLineChars="200"/>
        <w:jc w:val="center"/>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 xml:space="preserve">                      供应商名称（加盖公章）</w:t>
      </w:r>
    </w:p>
    <w:p w14:paraId="1ABAB924">
      <w:pPr>
        <w:rPr>
          <w:rFonts w:hint="eastAsia" w:ascii="宋体" w:hAnsi="宋体" w:eastAsia="宋体" w:cs="宋体"/>
          <w:b/>
          <w:bCs/>
          <w:snapToGrid w:val="0"/>
          <w:color w:val="000000"/>
          <w:kern w:val="0"/>
          <w:sz w:val="32"/>
          <w:szCs w:val="32"/>
        </w:rPr>
      </w:pPr>
      <w:r>
        <w:rPr>
          <w:rFonts w:hint="eastAsia" w:ascii="宋体" w:hAnsi="宋体" w:eastAsia="宋体" w:cs="仿宋_GB2312"/>
          <w:color w:val="000000" w:themeColor="text1"/>
          <w:sz w:val="23"/>
          <w:szCs w:val="23"/>
        </w:rPr>
        <w:br w:type="page"/>
      </w:r>
    </w:p>
    <w:p w14:paraId="2D21AABF">
      <w:pPr>
        <w:widowControl/>
        <w:kinsoku w:val="0"/>
        <w:autoSpaceDE w:val="0"/>
        <w:autoSpaceDN w:val="0"/>
        <w:adjustRightInd w:val="0"/>
        <w:snapToGrid w:val="0"/>
        <w:spacing w:line="360" w:lineRule="auto"/>
        <w:jc w:val="center"/>
        <w:textAlignment w:val="baseline"/>
        <w:outlineLvl w:val="2"/>
        <w:rPr>
          <w:rFonts w:ascii="宋体" w:hAnsi="宋体" w:eastAsia="宋体" w:cs="宋体"/>
          <w:snapToGrid w:val="0"/>
          <w:color w:val="000000"/>
          <w:kern w:val="0"/>
          <w:sz w:val="32"/>
          <w:szCs w:val="32"/>
        </w:rPr>
      </w:pPr>
      <w:r>
        <w:rPr>
          <w:rFonts w:hint="eastAsia" w:ascii="宋体" w:hAnsi="宋体" w:eastAsia="宋体" w:cs="宋体"/>
          <w:b/>
          <w:bCs/>
          <w:snapToGrid w:val="0"/>
          <w:color w:val="000000"/>
          <w:kern w:val="0"/>
          <w:sz w:val="32"/>
          <w:szCs w:val="32"/>
        </w:rPr>
        <w:t>（</w:t>
      </w:r>
      <w:r>
        <w:rPr>
          <w:rFonts w:hint="eastAsia" w:ascii="宋体" w:hAnsi="宋体" w:eastAsia="宋体" w:cs="宋体"/>
          <w:b/>
          <w:bCs/>
          <w:snapToGrid w:val="0"/>
          <w:color w:val="000000"/>
          <w:kern w:val="0"/>
          <w:sz w:val="32"/>
          <w:szCs w:val="32"/>
          <w:lang w:val="en-US" w:eastAsia="zh-CN"/>
        </w:rPr>
        <w:t>七</w:t>
      </w:r>
      <w:r>
        <w:rPr>
          <w:rFonts w:hint="eastAsia" w:ascii="宋体" w:hAnsi="宋体" w:eastAsia="宋体" w:cs="宋体"/>
          <w:b/>
          <w:bCs/>
          <w:snapToGrid w:val="0"/>
          <w:color w:val="000000"/>
          <w:kern w:val="0"/>
          <w:sz w:val="32"/>
          <w:szCs w:val="32"/>
        </w:rPr>
        <w:t>）商务部分正负偏离表</w:t>
      </w:r>
    </w:p>
    <w:p w14:paraId="2B1D70E8">
      <w:pPr>
        <w:widowControl/>
        <w:kinsoku w:val="0"/>
        <w:autoSpaceDE w:val="0"/>
        <w:autoSpaceDN w:val="0"/>
        <w:adjustRightInd w:val="0"/>
        <w:snapToGrid w:val="0"/>
        <w:spacing w:line="360" w:lineRule="auto"/>
        <w:jc w:val="center"/>
        <w:textAlignment w:val="baseline"/>
        <w:outlineLvl w:val="0"/>
        <w:rPr>
          <w:rFonts w:ascii="宋体" w:hAnsi="宋体" w:eastAsia="宋体" w:cs="宋体"/>
          <w:snapToGrid w:val="0"/>
          <w:color w:val="000000"/>
          <w:kern w:val="0"/>
          <w:sz w:val="28"/>
          <w:szCs w:val="28"/>
        </w:rPr>
      </w:pPr>
      <w:r>
        <w:rPr>
          <w:rFonts w:hint="eastAsia" w:ascii="宋体" w:hAnsi="宋体" w:eastAsia="宋体" w:cs="宋体"/>
          <w:snapToGrid w:val="0"/>
          <w:color w:val="000000"/>
          <w:kern w:val="0"/>
          <w:sz w:val="28"/>
          <w:szCs w:val="28"/>
        </w:rPr>
        <w:t>（由供应商据实填写，表格不够自行添加）</w:t>
      </w:r>
    </w:p>
    <w:p w14:paraId="2FAB0846">
      <w:pPr>
        <w:widowControl/>
        <w:kinsoku w:val="0"/>
        <w:autoSpaceDE w:val="0"/>
        <w:autoSpaceDN w:val="0"/>
        <w:adjustRightInd w:val="0"/>
        <w:snapToGrid w:val="0"/>
        <w:spacing w:line="126" w:lineRule="exact"/>
        <w:jc w:val="left"/>
        <w:textAlignment w:val="baseline"/>
        <w:rPr>
          <w:rFonts w:ascii="宋体" w:hAnsi="宋体" w:eastAsia="宋体" w:cs="宋体"/>
          <w:snapToGrid w:val="0"/>
          <w:color w:val="000000"/>
          <w:kern w:val="0"/>
          <w:szCs w:val="21"/>
        </w:rPr>
      </w:pPr>
    </w:p>
    <w:tbl>
      <w:tblPr>
        <w:tblStyle w:val="33"/>
        <w:tblW w:w="851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2130"/>
        <w:gridCol w:w="1859"/>
        <w:gridCol w:w="2401"/>
        <w:gridCol w:w="1335"/>
      </w:tblGrid>
      <w:tr w14:paraId="08386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6" w:hRule="atLeast"/>
        </w:trPr>
        <w:tc>
          <w:tcPr>
            <w:tcW w:w="794" w:type="dxa"/>
            <w:tcBorders>
              <w:top w:val="single" w:color="000000" w:sz="12" w:space="0"/>
              <w:left w:val="single" w:color="000000" w:sz="12" w:space="0"/>
            </w:tcBorders>
            <w:vAlign w:val="center"/>
          </w:tcPr>
          <w:p w14:paraId="02CEED31">
            <w:pPr>
              <w:widowControl/>
              <w:kinsoku w:val="0"/>
              <w:autoSpaceDE w:val="0"/>
              <w:autoSpaceDN w:val="0"/>
              <w:adjustRightInd w:val="0"/>
              <w:snapToGrid w:val="0"/>
              <w:spacing w:before="78" w:line="223" w:lineRule="auto"/>
              <w:ind w:left="145"/>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3"/>
                <w:kern w:val="0"/>
                <w:sz w:val="24"/>
                <w:szCs w:val="24"/>
                <w:lang w:eastAsia="en-US"/>
              </w:rPr>
              <w:t>序号</w:t>
            </w:r>
          </w:p>
        </w:tc>
        <w:tc>
          <w:tcPr>
            <w:tcW w:w="2130" w:type="dxa"/>
            <w:tcBorders>
              <w:top w:val="single" w:color="000000" w:sz="12" w:space="0"/>
            </w:tcBorders>
            <w:vAlign w:val="center"/>
          </w:tcPr>
          <w:p w14:paraId="5B2F7D34">
            <w:pPr>
              <w:widowControl/>
              <w:kinsoku w:val="0"/>
              <w:autoSpaceDE w:val="0"/>
              <w:autoSpaceDN w:val="0"/>
              <w:adjustRightInd w:val="0"/>
              <w:snapToGrid w:val="0"/>
              <w:spacing w:before="78" w:line="221" w:lineRule="auto"/>
              <w:ind w:left="221"/>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货物或服务名称</w:t>
            </w:r>
          </w:p>
        </w:tc>
        <w:tc>
          <w:tcPr>
            <w:tcW w:w="1859" w:type="dxa"/>
            <w:tcBorders>
              <w:top w:val="single" w:color="000000" w:sz="12" w:space="0"/>
            </w:tcBorders>
            <w:vAlign w:val="center"/>
          </w:tcPr>
          <w:p w14:paraId="72EDBF27">
            <w:pPr>
              <w:widowControl/>
              <w:kinsoku w:val="0"/>
              <w:autoSpaceDE w:val="0"/>
              <w:autoSpaceDN w:val="0"/>
              <w:adjustRightInd w:val="0"/>
              <w:snapToGrid w:val="0"/>
              <w:spacing w:line="264" w:lineRule="auto"/>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spacing w:val="-2"/>
                <w:kern w:val="0"/>
                <w:sz w:val="24"/>
                <w:szCs w:val="24"/>
              </w:rPr>
              <w:t>询比文件要求</w:t>
            </w:r>
            <w:r>
              <w:rPr>
                <w:rFonts w:hint="eastAsia" w:ascii="宋体" w:hAnsi="宋体" w:eastAsia="宋体" w:cs="宋体"/>
                <w:snapToGrid w:val="0"/>
                <w:color w:val="000000"/>
                <w:spacing w:val="-4"/>
                <w:kern w:val="0"/>
                <w:sz w:val="24"/>
                <w:szCs w:val="24"/>
              </w:rPr>
              <w:t>的商务条款</w:t>
            </w:r>
          </w:p>
        </w:tc>
        <w:tc>
          <w:tcPr>
            <w:tcW w:w="2401" w:type="dxa"/>
            <w:tcBorders>
              <w:top w:val="single" w:color="000000" w:sz="12" w:space="0"/>
            </w:tcBorders>
            <w:vAlign w:val="center"/>
          </w:tcPr>
          <w:p w14:paraId="6F2DB1CB">
            <w:pPr>
              <w:widowControl/>
              <w:kinsoku w:val="0"/>
              <w:autoSpaceDE w:val="0"/>
              <w:autoSpaceDN w:val="0"/>
              <w:adjustRightInd w:val="0"/>
              <w:snapToGrid w:val="0"/>
              <w:spacing w:before="78" w:line="222" w:lineRule="auto"/>
              <w:ind w:left="257"/>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3"/>
                <w:kern w:val="0"/>
                <w:sz w:val="24"/>
                <w:szCs w:val="24"/>
                <w:lang w:eastAsia="en-US"/>
              </w:rPr>
              <w:t>响应文件响应情况</w:t>
            </w:r>
          </w:p>
        </w:tc>
        <w:tc>
          <w:tcPr>
            <w:tcW w:w="1335" w:type="dxa"/>
            <w:tcBorders>
              <w:top w:val="single" w:color="000000" w:sz="12" w:space="0"/>
              <w:right w:val="single" w:color="000000" w:sz="12" w:space="0"/>
            </w:tcBorders>
            <w:vAlign w:val="center"/>
          </w:tcPr>
          <w:p w14:paraId="60D6F7EC">
            <w:pPr>
              <w:widowControl/>
              <w:kinsoku w:val="0"/>
              <w:autoSpaceDE w:val="0"/>
              <w:autoSpaceDN w:val="0"/>
              <w:adjustRightInd w:val="0"/>
              <w:snapToGrid w:val="0"/>
              <w:spacing w:before="78" w:line="221" w:lineRule="auto"/>
              <w:ind w:left="193"/>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偏离说明</w:t>
            </w:r>
          </w:p>
        </w:tc>
      </w:tr>
      <w:tr w14:paraId="66A30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94" w:type="dxa"/>
            <w:tcBorders>
              <w:left w:val="single" w:color="000000" w:sz="12" w:space="0"/>
            </w:tcBorders>
            <w:vAlign w:val="center"/>
          </w:tcPr>
          <w:p w14:paraId="42708ADC">
            <w:pPr>
              <w:widowControl/>
              <w:kinsoku w:val="0"/>
              <w:autoSpaceDE w:val="0"/>
              <w:autoSpaceDN w:val="0"/>
              <w:adjustRightInd w:val="0"/>
              <w:snapToGrid w:val="0"/>
              <w:spacing w:line="319" w:lineRule="exact"/>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position w:val="1"/>
                <w:sz w:val="24"/>
                <w:szCs w:val="24"/>
                <w:lang w:eastAsia="en-US"/>
              </w:rPr>
              <w:t>1</w:t>
            </w:r>
          </w:p>
        </w:tc>
        <w:tc>
          <w:tcPr>
            <w:tcW w:w="2130" w:type="dxa"/>
            <w:vAlign w:val="center"/>
          </w:tcPr>
          <w:p w14:paraId="229042C8">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859" w:type="dxa"/>
            <w:vAlign w:val="center"/>
          </w:tcPr>
          <w:p w14:paraId="3ECC6623">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2401" w:type="dxa"/>
            <w:vAlign w:val="center"/>
          </w:tcPr>
          <w:p w14:paraId="7E491FEF">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335" w:type="dxa"/>
            <w:tcBorders>
              <w:right w:val="single" w:color="000000" w:sz="12" w:space="0"/>
            </w:tcBorders>
            <w:vAlign w:val="center"/>
          </w:tcPr>
          <w:p w14:paraId="13F560DE">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r>
      <w:tr w14:paraId="3628D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94" w:type="dxa"/>
            <w:tcBorders>
              <w:left w:val="single" w:color="000000" w:sz="12" w:space="0"/>
            </w:tcBorders>
            <w:vAlign w:val="center"/>
          </w:tcPr>
          <w:p w14:paraId="45A5B0EB">
            <w:pPr>
              <w:widowControl/>
              <w:kinsoku w:val="0"/>
              <w:autoSpaceDE w:val="0"/>
              <w:autoSpaceDN w:val="0"/>
              <w:adjustRightInd w:val="0"/>
              <w:snapToGrid w:val="0"/>
              <w:spacing w:line="319" w:lineRule="exact"/>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position w:val="1"/>
                <w:sz w:val="24"/>
                <w:szCs w:val="24"/>
                <w:lang w:eastAsia="en-US"/>
              </w:rPr>
              <w:t>2</w:t>
            </w:r>
          </w:p>
        </w:tc>
        <w:tc>
          <w:tcPr>
            <w:tcW w:w="2130" w:type="dxa"/>
            <w:vAlign w:val="center"/>
          </w:tcPr>
          <w:p w14:paraId="6A6E6663">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859" w:type="dxa"/>
            <w:vAlign w:val="center"/>
          </w:tcPr>
          <w:p w14:paraId="75BF9DA0">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2401" w:type="dxa"/>
            <w:vAlign w:val="center"/>
          </w:tcPr>
          <w:p w14:paraId="63FE79F5">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335" w:type="dxa"/>
            <w:tcBorders>
              <w:right w:val="single" w:color="000000" w:sz="12" w:space="0"/>
            </w:tcBorders>
            <w:vAlign w:val="center"/>
          </w:tcPr>
          <w:p w14:paraId="2C2A3321">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r>
      <w:tr w14:paraId="215EC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94" w:type="dxa"/>
            <w:tcBorders>
              <w:left w:val="single" w:color="000000" w:sz="12" w:space="0"/>
            </w:tcBorders>
            <w:vAlign w:val="center"/>
          </w:tcPr>
          <w:p w14:paraId="34D66998">
            <w:pPr>
              <w:widowControl/>
              <w:kinsoku w:val="0"/>
              <w:autoSpaceDE w:val="0"/>
              <w:autoSpaceDN w:val="0"/>
              <w:adjustRightInd w:val="0"/>
              <w:snapToGrid w:val="0"/>
              <w:spacing w:line="317" w:lineRule="exact"/>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position w:val="1"/>
                <w:sz w:val="24"/>
                <w:szCs w:val="24"/>
                <w:lang w:eastAsia="en-US"/>
              </w:rPr>
              <w:t>3</w:t>
            </w:r>
          </w:p>
        </w:tc>
        <w:tc>
          <w:tcPr>
            <w:tcW w:w="2130" w:type="dxa"/>
            <w:vAlign w:val="center"/>
          </w:tcPr>
          <w:p w14:paraId="78B59F9A">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859" w:type="dxa"/>
            <w:vAlign w:val="center"/>
          </w:tcPr>
          <w:p w14:paraId="745F0EFC">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2401" w:type="dxa"/>
            <w:vAlign w:val="center"/>
          </w:tcPr>
          <w:p w14:paraId="5638B29C">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335" w:type="dxa"/>
            <w:tcBorders>
              <w:right w:val="single" w:color="000000" w:sz="12" w:space="0"/>
            </w:tcBorders>
            <w:vAlign w:val="center"/>
          </w:tcPr>
          <w:p w14:paraId="6982AD91">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r>
      <w:tr w14:paraId="71D32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94" w:type="dxa"/>
            <w:tcBorders>
              <w:left w:val="single" w:color="000000" w:sz="12" w:space="0"/>
            </w:tcBorders>
            <w:vAlign w:val="center"/>
          </w:tcPr>
          <w:p w14:paraId="1C84A6AD">
            <w:pPr>
              <w:widowControl/>
              <w:kinsoku w:val="0"/>
              <w:autoSpaceDE w:val="0"/>
              <w:autoSpaceDN w:val="0"/>
              <w:adjustRightInd w:val="0"/>
              <w:snapToGrid w:val="0"/>
              <w:spacing w:line="319" w:lineRule="exact"/>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position w:val="1"/>
                <w:sz w:val="24"/>
                <w:szCs w:val="24"/>
                <w:lang w:eastAsia="en-US"/>
              </w:rPr>
              <w:t>4</w:t>
            </w:r>
          </w:p>
        </w:tc>
        <w:tc>
          <w:tcPr>
            <w:tcW w:w="2130" w:type="dxa"/>
            <w:vAlign w:val="center"/>
          </w:tcPr>
          <w:p w14:paraId="771E37E0">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859" w:type="dxa"/>
            <w:vAlign w:val="center"/>
          </w:tcPr>
          <w:p w14:paraId="06BB979C">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2401" w:type="dxa"/>
            <w:vAlign w:val="center"/>
          </w:tcPr>
          <w:p w14:paraId="63F1D7E5">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335" w:type="dxa"/>
            <w:tcBorders>
              <w:right w:val="single" w:color="000000" w:sz="12" w:space="0"/>
            </w:tcBorders>
            <w:vAlign w:val="center"/>
          </w:tcPr>
          <w:p w14:paraId="0D6C3770">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r>
    </w:tbl>
    <w:p w14:paraId="67E1D349">
      <w:pPr>
        <w:widowControl/>
        <w:kinsoku w:val="0"/>
        <w:autoSpaceDE w:val="0"/>
        <w:autoSpaceDN w:val="0"/>
        <w:adjustRightInd w:val="0"/>
        <w:snapToGrid w:val="0"/>
        <w:spacing w:line="360" w:lineRule="auto"/>
        <w:textAlignment w:val="baseline"/>
        <w:rPr>
          <w:rFonts w:ascii="宋体" w:hAnsi="宋体" w:eastAsia="宋体" w:cs="宋体"/>
          <w:b/>
          <w:bCs/>
          <w:snapToGrid w:val="0"/>
          <w:color w:val="000000"/>
          <w:kern w:val="0"/>
          <w:sz w:val="24"/>
          <w:szCs w:val="24"/>
        </w:rPr>
      </w:pPr>
    </w:p>
    <w:p w14:paraId="0E484F64">
      <w:pPr>
        <w:widowControl/>
        <w:kinsoku w:val="0"/>
        <w:autoSpaceDE w:val="0"/>
        <w:autoSpaceDN w:val="0"/>
        <w:adjustRightInd w:val="0"/>
        <w:snapToGrid w:val="0"/>
        <w:spacing w:line="360" w:lineRule="auto"/>
        <w:textAlignment w:val="baseline"/>
        <w:rPr>
          <w:rFonts w:ascii="宋体" w:hAnsi="宋体" w:eastAsia="宋体" w:cs="宋体"/>
          <w:snapToGrid w:val="0"/>
          <w:color w:val="000000"/>
          <w:kern w:val="0"/>
          <w:sz w:val="24"/>
          <w:szCs w:val="24"/>
          <w:lang w:eastAsia="en-US"/>
        </w:rPr>
      </w:pPr>
      <w:r>
        <w:rPr>
          <w:rFonts w:hint="eastAsia" w:ascii="宋体" w:hAnsi="宋体" w:eastAsia="宋体" w:cs="宋体"/>
          <w:b/>
          <w:bCs/>
          <w:snapToGrid w:val="0"/>
          <w:color w:val="000000"/>
          <w:kern w:val="0"/>
          <w:sz w:val="24"/>
          <w:szCs w:val="24"/>
          <w:lang w:eastAsia="en-US"/>
        </w:rPr>
        <w:t>注：</w:t>
      </w:r>
    </w:p>
    <w:p w14:paraId="1D42C294">
      <w:pPr>
        <w:widowControl/>
        <w:kinsoku w:val="0"/>
        <w:autoSpaceDE w:val="0"/>
        <w:autoSpaceDN w:val="0"/>
        <w:adjustRightInd w:val="0"/>
        <w:snapToGrid w:val="0"/>
        <w:spacing w:line="360" w:lineRule="auto"/>
        <w:ind w:firstLine="480" w:firstLineChars="200"/>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1.供应商提交的响应文件中与询比文件第三部分“项目需求”中的商务部分的要求，应逐条填列在偏离表中。</w:t>
      </w:r>
      <w:r>
        <w:rPr>
          <w:rFonts w:hint="eastAsia" w:ascii="宋体" w:hAnsi="宋体" w:eastAsia="宋体" w:cs="宋体"/>
          <w:b/>
          <w:snapToGrid w:val="0"/>
          <w:color w:val="000000"/>
          <w:kern w:val="0"/>
          <w:sz w:val="24"/>
          <w:szCs w:val="24"/>
        </w:rPr>
        <w:t>完全响应可不填。</w:t>
      </w:r>
    </w:p>
    <w:p w14:paraId="192358C3">
      <w:pPr>
        <w:widowControl/>
        <w:kinsoku w:val="0"/>
        <w:autoSpaceDE w:val="0"/>
        <w:autoSpaceDN w:val="0"/>
        <w:adjustRightInd w:val="0"/>
        <w:snapToGrid w:val="0"/>
        <w:spacing w:line="360" w:lineRule="auto"/>
        <w:ind w:firstLine="480" w:firstLineChars="200"/>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2.“偏离说明”一栏选择“正偏离”、“无偏离”、“负偏离”进行填写。正偏离、无偏离的确认和负偏离的是否响应招标文件，由评委认定。</w:t>
      </w:r>
    </w:p>
    <w:p w14:paraId="1014FE39">
      <w:pPr>
        <w:widowControl/>
        <w:kinsoku w:val="0"/>
        <w:autoSpaceDE w:val="0"/>
        <w:autoSpaceDN w:val="0"/>
        <w:adjustRightInd w:val="0"/>
        <w:snapToGrid w:val="0"/>
        <w:spacing w:line="360" w:lineRule="auto"/>
        <w:ind w:firstLine="480" w:firstLineChars="200"/>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3.供应商如果虚假响应，将被暂停参加采购人政府采购活动。</w:t>
      </w:r>
    </w:p>
    <w:p w14:paraId="7447415F">
      <w:pPr>
        <w:widowControl/>
        <w:kinsoku w:val="0"/>
        <w:autoSpaceDE w:val="0"/>
        <w:autoSpaceDN w:val="0"/>
        <w:adjustRightInd w:val="0"/>
        <w:snapToGrid w:val="0"/>
        <w:spacing w:line="360" w:lineRule="auto"/>
        <w:ind w:firstLine="480" w:firstLineChars="200"/>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4.供应商若提供其他增值服务，可以在表中自行据实填写。</w:t>
      </w:r>
    </w:p>
    <w:p w14:paraId="1B545C48">
      <w:pPr>
        <w:widowControl/>
        <w:kinsoku w:val="0"/>
        <w:autoSpaceDE w:val="0"/>
        <w:autoSpaceDN w:val="0"/>
        <w:adjustRightInd w:val="0"/>
        <w:snapToGrid w:val="0"/>
        <w:spacing w:line="360" w:lineRule="auto"/>
        <w:ind w:firstLine="480" w:firstLineChars="200"/>
        <w:textAlignment w:val="baseline"/>
        <w:rPr>
          <w:rFonts w:ascii="宋体" w:hAnsi="宋体" w:eastAsia="宋体" w:cs="宋体"/>
          <w:snapToGrid w:val="0"/>
          <w:color w:val="000000"/>
          <w:kern w:val="0"/>
          <w:sz w:val="24"/>
          <w:szCs w:val="24"/>
        </w:rPr>
        <w:sectPr>
          <w:headerReference r:id="rId3" w:type="default"/>
          <w:footerReference r:id="rId4" w:type="default"/>
          <w:pgSz w:w="11905" w:h="16838"/>
          <w:pgMar w:top="1417" w:right="1587" w:bottom="1247" w:left="1587" w:header="1077" w:footer="890" w:gutter="0"/>
          <w:cols w:space="0" w:num="1"/>
        </w:sectPr>
      </w:pPr>
    </w:p>
    <w:p w14:paraId="32ACCA89">
      <w:pPr>
        <w:widowControl/>
        <w:kinsoku w:val="0"/>
        <w:autoSpaceDE w:val="0"/>
        <w:autoSpaceDN w:val="0"/>
        <w:adjustRightInd w:val="0"/>
        <w:snapToGrid w:val="0"/>
        <w:spacing w:line="360" w:lineRule="auto"/>
        <w:jc w:val="center"/>
        <w:textAlignment w:val="baseline"/>
        <w:outlineLvl w:val="2"/>
        <w:rPr>
          <w:rFonts w:ascii="宋体" w:hAnsi="宋体" w:eastAsia="宋体" w:cs="宋体"/>
          <w:snapToGrid w:val="0"/>
          <w:color w:val="000000"/>
          <w:kern w:val="0"/>
          <w:sz w:val="32"/>
          <w:szCs w:val="32"/>
        </w:rPr>
      </w:pPr>
      <w:r>
        <w:rPr>
          <w:rFonts w:hint="eastAsia" w:ascii="宋体" w:hAnsi="宋体" w:eastAsia="宋体" w:cs="宋体"/>
          <w:b/>
          <w:bCs/>
          <w:snapToGrid w:val="0"/>
          <w:color w:val="000000"/>
          <w:kern w:val="0"/>
          <w:sz w:val="32"/>
          <w:szCs w:val="32"/>
        </w:rPr>
        <w:t>（</w:t>
      </w:r>
      <w:r>
        <w:rPr>
          <w:rFonts w:hint="eastAsia" w:ascii="宋体" w:hAnsi="宋体" w:eastAsia="宋体" w:cs="宋体"/>
          <w:b/>
          <w:bCs/>
          <w:snapToGrid w:val="0"/>
          <w:color w:val="000000"/>
          <w:kern w:val="0"/>
          <w:sz w:val="32"/>
          <w:szCs w:val="32"/>
          <w:lang w:val="en-US" w:eastAsia="zh-CN"/>
        </w:rPr>
        <w:t>八</w:t>
      </w:r>
      <w:r>
        <w:rPr>
          <w:rFonts w:hint="eastAsia" w:ascii="宋体" w:hAnsi="宋体" w:eastAsia="宋体" w:cs="宋体"/>
          <w:b/>
          <w:bCs/>
          <w:snapToGrid w:val="0"/>
          <w:color w:val="000000"/>
          <w:kern w:val="0"/>
          <w:sz w:val="32"/>
          <w:szCs w:val="32"/>
        </w:rPr>
        <w:t>）技术部分正负偏离表</w:t>
      </w:r>
    </w:p>
    <w:p w14:paraId="3FECC804">
      <w:pPr>
        <w:widowControl/>
        <w:kinsoku w:val="0"/>
        <w:autoSpaceDE w:val="0"/>
        <w:autoSpaceDN w:val="0"/>
        <w:adjustRightInd w:val="0"/>
        <w:snapToGrid w:val="0"/>
        <w:spacing w:line="360" w:lineRule="auto"/>
        <w:jc w:val="center"/>
        <w:textAlignment w:val="baseline"/>
        <w:outlineLvl w:val="0"/>
        <w:rPr>
          <w:rFonts w:ascii="宋体" w:hAnsi="宋体" w:eastAsia="宋体" w:cs="宋体"/>
          <w:snapToGrid w:val="0"/>
          <w:color w:val="000000"/>
          <w:kern w:val="0"/>
          <w:sz w:val="28"/>
          <w:szCs w:val="28"/>
        </w:rPr>
      </w:pPr>
      <w:r>
        <w:rPr>
          <w:rFonts w:hint="eastAsia" w:ascii="宋体" w:hAnsi="宋体" w:eastAsia="宋体" w:cs="宋体"/>
          <w:snapToGrid w:val="0"/>
          <w:color w:val="000000"/>
          <w:kern w:val="0"/>
          <w:sz w:val="28"/>
          <w:szCs w:val="28"/>
        </w:rPr>
        <w:t>（由供应商据实填写，表格不够自行添加）</w:t>
      </w:r>
    </w:p>
    <w:p w14:paraId="3145A27F">
      <w:pPr>
        <w:widowControl/>
        <w:kinsoku w:val="0"/>
        <w:autoSpaceDE w:val="0"/>
        <w:autoSpaceDN w:val="0"/>
        <w:adjustRightInd w:val="0"/>
        <w:snapToGrid w:val="0"/>
        <w:spacing w:line="126" w:lineRule="exact"/>
        <w:jc w:val="left"/>
        <w:textAlignment w:val="baseline"/>
        <w:rPr>
          <w:rFonts w:ascii="宋体" w:hAnsi="宋体" w:eastAsia="宋体" w:cs="宋体"/>
          <w:snapToGrid w:val="0"/>
          <w:color w:val="000000"/>
          <w:kern w:val="0"/>
          <w:szCs w:val="21"/>
        </w:rPr>
      </w:pPr>
    </w:p>
    <w:tbl>
      <w:tblPr>
        <w:tblStyle w:val="33"/>
        <w:tblW w:w="851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2130"/>
        <w:gridCol w:w="1859"/>
        <w:gridCol w:w="2401"/>
        <w:gridCol w:w="1335"/>
      </w:tblGrid>
      <w:tr w14:paraId="22B64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trPr>
        <w:tc>
          <w:tcPr>
            <w:tcW w:w="794" w:type="dxa"/>
            <w:tcBorders>
              <w:top w:val="single" w:color="000000" w:sz="12" w:space="0"/>
              <w:left w:val="single" w:color="000000" w:sz="12" w:space="0"/>
            </w:tcBorders>
            <w:vAlign w:val="center"/>
          </w:tcPr>
          <w:p w14:paraId="2650E2AA">
            <w:pPr>
              <w:widowControl/>
              <w:kinsoku w:val="0"/>
              <w:autoSpaceDE w:val="0"/>
              <w:autoSpaceDN w:val="0"/>
              <w:adjustRightInd w:val="0"/>
              <w:snapToGrid w:val="0"/>
              <w:spacing w:line="223" w:lineRule="auto"/>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3"/>
                <w:kern w:val="0"/>
                <w:sz w:val="24"/>
                <w:szCs w:val="24"/>
                <w:lang w:eastAsia="en-US"/>
              </w:rPr>
              <w:t>序号</w:t>
            </w:r>
          </w:p>
        </w:tc>
        <w:tc>
          <w:tcPr>
            <w:tcW w:w="2130" w:type="dxa"/>
            <w:tcBorders>
              <w:top w:val="single" w:color="000000" w:sz="12" w:space="0"/>
            </w:tcBorders>
            <w:vAlign w:val="center"/>
          </w:tcPr>
          <w:p w14:paraId="79F682AA">
            <w:pPr>
              <w:widowControl/>
              <w:kinsoku w:val="0"/>
              <w:autoSpaceDE w:val="0"/>
              <w:autoSpaceDN w:val="0"/>
              <w:adjustRightInd w:val="0"/>
              <w:snapToGrid w:val="0"/>
              <w:spacing w:line="221" w:lineRule="auto"/>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货物或服务名称</w:t>
            </w:r>
          </w:p>
        </w:tc>
        <w:tc>
          <w:tcPr>
            <w:tcW w:w="1859" w:type="dxa"/>
            <w:tcBorders>
              <w:top w:val="single" w:color="000000" w:sz="12" w:space="0"/>
            </w:tcBorders>
            <w:vAlign w:val="center"/>
          </w:tcPr>
          <w:p w14:paraId="5F01D184">
            <w:pPr>
              <w:widowControl/>
              <w:kinsoku w:val="0"/>
              <w:autoSpaceDE w:val="0"/>
              <w:autoSpaceDN w:val="0"/>
              <w:adjustRightInd w:val="0"/>
              <w:snapToGrid w:val="0"/>
              <w:spacing w:line="263" w:lineRule="auto"/>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spacing w:val="-2"/>
                <w:kern w:val="0"/>
                <w:sz w:val="24"/>
                <w:szCs w:val="24"/>
              </w:rPr>
              <w:t>询比文件要求</w:t>
            </w:r>
            <w:r>
              <w:rPr>
                <w:rFonts w:hint="eastAsia" w:ascii="宋体" w:hAnsi="宋体" w:eastAsia="宋体" w:cs="宋体"/>
                <w:snapToGrid w:val="0"/>
                <w:color w:val="000000"/>
                <w:spacing w:val="-4"/>
                <w:kern w:val="0"/>
                <w:sz w:val="24"/>
                <w:szCs w:val="24"/>
              </w:rPr>
              <w:t>的技术要求</w:t>
            </w:r>
          </w:p>
        </w:tc>
        <w:tc>
          <w:tcPr>
            <w:tcW w:w="2401" w:type="dxa"/>
            <w:tcBorders>
              <w:top w:val="single" w:color="000000" w:sz="12" w:space="0"/>
            </w:tcBorders>
            <w:vAlign w:val="center"/>
          </w:tcPr>
          <w:p w14:paraId="0A5A358B">
            <w:pPr>
              <w:widowControl/>
              <w:kinsoku w:val="0"/>
              <w:autoSpaceDE w:val="0"/>
              <w:autoSpaceDN w:val="0"/>
              <w:adjustRightInd w:val="0"/>
              <w:snapToGrid w:val="0"/>
              <w:spacing w:line="222" w:lineRule="auto"/>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3"/>
                <w:kern w:val="0"/>
                <w:sz w:val="24"/>
                <w:szCs w:val="24"/>
                <w:lang w:eastAsia="en-US"/>
              </w:rPr>
              <w:t>响应文件响应情况</w:t>
            </w:r>
          </w:p>
        </w:tc>
        <w:tc>
          <w:tcPr>
            <w:tcW w:w="1335" w:type="dxa"/>
            <w:tcBorders>
              <w:top w:val="single" w:color="000000" w:sz="12" w:space="0"/>
              <w:right w:val="single" w:color="000000" w:sz="12" w:space="0"/>
            </w:tcBorders>
            <w:vAlign w:val="center"/>
          </w:tcPr>
          <w:p w14:paraId="12D4BA28">
            <w:pPr>
              <w:widowControl/>
              <w:kinsoku w:val="0"/>
              <w:autoSpaceDE w:val="0"/>
              <w:autoSpaceDN w:val="0"/>
              <w:adjustRightInd w:val="0"/>
              <w:snapToGrid w:val="0"/>
              <w:spacing w:line="221" w:lineRule="auto"/>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偏离说明</w:t>
            </w:r>
          </w:p>
        </w:tc>
      </w:tr>
      <w:tr w14:paraId="01124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94" w:type="dxa"/>
            <w:tcBorders>
              <w:left w:val="single" w:color="000000" w:sz="12" w:space="0"/>
            </w:tcBorders>
            <w:vAlign w:val="center"/>
          </w:tcPr>
          <w:p w14:paraId="0BBCDDCA">
            <w:pPr>
              <w:widowControl/>
              <w:kinsoku w:val="0"/>
              <w:autoSpaceDE w:val="0"/>
              <w:autoSpaceDN w:val="0"/>
              <w:adjustRightInd w:val="0"/>
              <w:snapToGrid w:val="0"/>
              <w:spacing w:line="212" w:lineRule="auto"/>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2130" w:type="dxa"/>
            <w:vAlign w:val="center"/>
          </w:tcPr>
          <w:p w14:paraId="38ABA594">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859" w:type="dxa"/>
            <w:vAlign w:val="center"/>
          </w:tcPr>
          <w:p w14:paraId="39AB6614">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2401" w:type="dxa"/>
            <w:vAlign w:val="center"/>
          </w:tcPr>
          <w:p w14:paraId="5092DFC8">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335" w:type="dxa"/>
            <w:tcBorders>
              <w:right w:val="single" w:color="000000" w:sz="12" w:space="0"/>
            </w:tcBorders>
            <w:vAlign w:val="center"/>
          </w:tcPr>
          <w:p w14:paraId="3D1B5C60">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r>
      <w:tr w14:paraId="331A0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94" w:type="dxa"/>
            <w:tcBorders>
              <w:left w:val="single" w:color="000000" w:sz="12" w:space="0"/>
            </w:tcBorders>
            <w:vAlign w:val="center"/>
          </w:tcPr>
          <w:p w14:paraId="73CF4DB8">
            <w:pPr>
              <w:widowControl/>
              <w:kinsoku w:val="0"/>
              <w:autoSpaceDE w:val="0"/>
              <w:autoSpaceDN w:val="0"/>
              <w:adjustRightInd w:val="0"/>
              <w:snapToGrid w:val="0"/>
              <w:spacing w:line="319" w:lineRule="exact"/>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position w:val="1"/>
                <w:sz w:val="24"/>
                <w:szCs w:val="24"/>
                <w:lang w:eastAsia="en-US"/>
              </w:rPr>
              <w:t>2</w:t>
            </w:r>
          </w:p>
        </w:tc>
        <w:tc>
          <w:tcPr>
            <w:tcW w:w="2130" w:type="dxa"/>
            <w:vAlign w:val="center"/>
          </w:tcPr>
          <w:p w14:paraId="1E02D4C2">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859" w:type="dxa"/>
            <w:vAlign w:val="center"/>
          </w:tcPr>
          <w:p w14:paraId="16808CC2">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2401" w:type="dxa"/>
            <w:vAlign w:val="center"/>
          </w:tcPr>
          <w:p w14:paraId="7833C81E">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335" w:type="dxa"/>
            <w:tcBorders>
              <w:right w:val="single" w:color="000000" w:sz="12" w:space="0"/>
            </w:tcBorders>
            <w:vAlign w:val="center"/>
          </w:tcPr>
          <w:p w14:paraId="4E257996">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r>
      <w:tr w14:paraId="68CEB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94" w:type="dxa"/>
            <w:tcBorders>
              <w:left w:val="single" w:color="000000" w:sz="12" w:space="0"/>
            </w:tcBorders>
            <w:vAlign w:val="center"/>
          </w:tcPr>
          <w:p w14:paraId="5D01B681">
            <w:pPr>
              <w:widowControl/>
              <w:kinsoku w:val="0"/>
              <w:autoSpaceDE w:val="0"/>
              <w:autoSpaceDN w:val="0"/>
              <w:adjustRightInd w:val="0"/>
              <w:snapToGrid w:val="0"/>
              <w:spacing w:line="200" w:lineRule="auto"/>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3</w:t>
            </w:r>
          </w:p>
        </w:tc>
        <w:tc>
          <w:tcPr>
            <w:tcW w:w="2130" w:type="dxa"/>
            <w:vAlign w:val="center"/>
          </w:tcPr>
          <w:p w14:paraId="04524786">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859" w:type="dxa"/>
            <w:vAlign w:val="center"/>
          </w:tcPr>
          <w:p w14:paraId="57FC154C">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2401" w:type="dxa"/>
            <w:vAlign w:val="center"/>
          </w:tcPr>
          <w:p w14:paraId="4E0DF39D">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335" w:type="dxa"/>
            <w:tcBorders>
              <w:right w:val="single" w:color="000000" w:sz="12" w:space="0"/>
            </w:tcBorders>
            <w:vAlign w:val="center"/>
          </w:tcPr>
          <w:p w14:paraId="672E1732">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r>
      <w:tr w14:paraId="7B5B6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94" w:type="dxa"/>
            <w:tcBorders>
              <w:left w:val="single" w:color="000000" w:sz="12" w:space="0"/>
            </w:tcBorders>
            <w:vAlign w:val="center"/>
          </w:tcPr>
          <w:p w14:paraId="475F14CB">
            <w:pPr>
              <w:widowControl/>
              <w:kinsoku w:val="0"/>
              <w:autoSpaceDE w:val="0"/>
              <w:autoSpaceDN w:val="0"/>
              <w:adjustRightInd w:val="0"/>
              <w:snapToGrid w:val="0"/>
              <w:spacing w:line="225" w:lineRule="auto"/>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4</w:t>
            </w:r>
          </w:p>
        </w:tc>
        <w:tc>
          <w:tcPr>
            <w:tcW w:w="2130" w:type="dxa"/>
            <w:vAlign w:val="center"/>
          </w:tcPr>
          <w:p w14:paraId="7660D787">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859" w:type="dxa"/>
            <w:vAlign w:val="center"/>
          </w:tcPr>
          <w:p w14:paraId="53ED0A08">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2401" w:type="dxa"/>
            <w:vAlign w:val="center"/>
          </w:tcPr>
          <w:p w14:paraId="4D12FC53">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335" w:type="dxa"/>
            <w:tcBorders>
              <w:right w:val="single" w:color="000000" w:sz="12" w:space="0"/>
            </w:tcBorders>
            <w:vAlign w:val="center"/>
          </w:tcPr>
          <w:p w14:paraId="118F11B5">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r>
    </w:tbl>
    <w:p w14:paraId="12716B27">
      <w:pPr>
        <w:widowControl/>
        <w:kinsoku w:val="0"/>
        <w:autoSpaceDE w:val="0"/>
        <w:autoSpaceDN w:val="0"/>
        <w:adjustRightInd w:val="0"/>
        <w:snapToGrid w:val="0"/>
        <w:spacing w:line="360" w:lineRule="auto"/>
        <w:textAlignment w:val="baseline"/>
        <w:rPr>
          <w:rFonts w:ascii="宋体" w:hAnsi="宋体" w:eastAsia="宋体" w:cs="宋体"/>
          <w:b/>
          <w:bCs/>
          <w:snapToGrid w:val="0"/>
          <w:color w:val="000000"/>
          <w:kern w:val="0"/>
          <w:sz w:val="24"/>
          <w:szCs w:val="24"/>
        </w:rPr>
      </w:pPr>
    </w:p>
    <w:p w14:paraId="5FE2A7F1">
      <w:pPr>
        <w:widowControl/>
        <w:kinsoku w:val="0"/>
        <w:autoSpaceDE w:val="0"/>
        <w:autoSpaceDN w:val="0"/>
        <w:adjustRightInd w:val="0"/>
        <w:snapToGrid w:val="0"/>
        <w:spacing w:line="360" w:lineRule="auto"/>
        <w:textAlignment w:val="baseline"/>
        <w:rPr>
          <w:rFonts w:ascii="宋体" w:hAnsi="宋体" w:eastAsia="宋体" w:cs="宋体"/>
          <w:snapToGrid w:val="0"/>
          <w:color w:val="000000"/>
          <w:kern w:val="0"/>
          <w:sz w:val="24"/>
          <w:szCs w:val="24"/>
          <w:lang w:eastAsia="en-US"/>
        </w:rPr>
      </w:pPr>
      <w:r>
        <w:rPr>
          <w:rFonts w:hint="eastAsia" w:ascii="宋体" w:hAnsi="宋体" w:eastAsia="宋体" w:cs="宋体"/>
          <w:b/>
          <w:bCs/>
          <w:snapToGrid w:val="0"/>
          <w:color w:val="000000"/>
          <w:kern w:val="0"/>
          <w:sz w:val="24"/>
          <w:szCs w:val="24"/>
          <w:lang w:eastAsia="en-US"/>
        </w:rPr>
        <w:t>注：</w:t>
      </w:r>
    </w:p>
    <w:p w14:paraId="4871CF4E">
      <w:pPr>
        <w:widowControl/>
        <w:kinsoku w:val="0"/>
        <w:autoSpaceDE w:val="0"/>
        <w:autoSpaceDN w:val="0"/>
        <w:adjustRightInd w:val="0"/>
        <w:snapToGrid w:val="0"/>
        <w:spacing w:line="360" w:lineRule="auto"/>
        <w:ind w:firstLine="480" w:firstLineChars="200"/>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1.供应商提交的响应文件中与询比文件第三部分“项目需求”中的技术部分的要求，应逐条填列在偏离表中。</w:t>
      </w:r>
      <w:r>
        <w:rPr>
          <w:rFonts w:hint="eastAsia" w:ascii="宋体" w:hAnsi="宋体" w:eastAsia="宋体" w:cs="宋体"/>
          <w:b/>
          <w:snapToGrid w:val="0"/>
          <w:color w:val="000000"/>
          <w:kern w:val="0"/>
          <w:sz w:val="24"/>
          <w:szCs w:val="24"/>
        </w:rPr>
        <w:t>“★”部分需逐一填写，并提供相应证明材料，没有提供的为无效标，其它部分完全响应可不填。</w:t>
      </w:r>
    </w:p>
    <w:p w14:paraId="09B49D3C">
      <w:pPr>
        <w:widowControl/>
        <w:kinsoku w:val="0"/>
        <w:autoSpaceDE w:val="0"/>
        <w:autoSpaceDN w:val="0"/>
        <w:adjustRightInd w:val="0"/>
        <w:snapToGrid w:val="0"/>
        <w:spacing w:line="360" w:lineRule="auto"/>
        <w:ind w:firstLine="480" w:firstLineChars="200"/>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偏离说明”一栏选择“正偏离”、“无偏离”、“负偏离”进行填写。正偏离、无偏离的确认和负偏离的是否响应招标文件，由评委认定。（本项目所有技术指标不允许负偏离；有负偏离的，做无效响应处理。）</w:t>
      </w:r>
    </w:p>
    <w:p w14:paraId="3BB70983">
      <w:pPr>
        <w:widowControl/>
        <w:kinsoku w:val="0"/>
        <w:autoSpaceDE w:val="0"/>
        <w:autoSpaceDN w:val="0"/>
        <w:adjustRightInd w:val="0"/>
        <w:snapToGrid w:val="0"/>
        <w:spacing w:line="360" w:lineRule="auto"/>
        <w:ind w:firstLine="480" w:firstLineChars="200"/>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3.供应商如果虚假响应，将被暂停参加采购人组织政府采购活动。</w:t>
      </w:r>
    </w:p>
    <w:p w14:paraId="68451227">
      <w:pPr>
        <w:widowControl/>
        <w:kinsoku w:val="0"/>
        <w:autoSpaceDE w:val="0"/>
        <w:autoSpaceDN w:val="0"/>
        <w:adjustRightInd w:val="0"/>
        <w:snapToGrid w:val="0"/>
        <w:spacing w:line="360" w:lineRule="auto"/>
        <w:ind w:firstLine="480" w:firstLineChars="200"/>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4.供应商若提供其他增值服务，可以在表中自行据实填写。</w:t>
      </w:r>
    </w:p>
    <w:p w14:paraId="7E834621">
      <w:pPr>
        <w:snapToGrid w:val="0"/>
        <w:spacing w:line="480" w:lineRule="exact"/>
        <w:ind w:firstLine="460" w:firstLineChars="200"/>
        <w:jc w:val="center"/>
        <w:rPr>
          <w:rFonts w:ascii="宋体" w:hAnsi="宋体" w:eastAsia="宋体" w:cs="仿宋_GB2312"/>
          <w:color w:val="000000" w:themeColor="text1"/>
          <w:sz w:val="23"/>
          <w:szCs w:val="23"/>
        </w:rPr>
      </w:pPr>
    </w:p>
    <w:p w14:paraId="7EBAC661">
      <w:pPr>
        <w:pStyle w:val="10"/>
        <w:ind w:firstLine="480"/>
      </w:pPr>
    </w:p>
    <w:p w14:paraId="55900FCC">
      <w:pPr>
        <w:pStyle w:val="10"/>
        <w:ind w:firstLine="480"/>
      </w:pPr>
    </w:p>
    <w:sectPr>
      <w:headerReference r:id="rId6" w:type="first"/>
      <w:footerReference r:id="rId8" w:type="first"/>
      <w:headerReference r:id="rId5" w:type="default"/>
      <w:footerReference r:id="rId7" w:type="default"/>
      <w:pgSz w:w="11906" w:h="16838"/>
      <w:pgMar w:top="1440" w:right="1684" w:bottom="1440" w:left="168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altName w:val="Wingdings"/>
    <w:panose1 w:val="00000000000000000000"/>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DDF37">
    <w:pPr>
      <w:pStyle w:val="7"/>
      <w:jc w:val="center"/>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6C08E5B">
                <w:pPr>
                  <w:pStyle w:val="7"/>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BD3D">
    <w:pPr>
      <w:pStyle w:val="7"/>
      <w:jc w:val="center"/>
    </w:pPr>
    <w:r>
      <w:rPr>
        <w:sz w:val="1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6EC2C23">
                <w:pPr>
                  <w:pStyle w:val="7"/>
                  <w:jc w:val="center"/>
                </w:pPr>
                <w:r>
                  <w:fldChar w:fldCharType="begin"/>
                </w:r>
                <w:r>
                  <w:instrText xml:space="preserve">PAGE   \* MERGEFORMAT</w:instrText>
                </w:r>
                <w:r>
                  <w:fldChar w:fldCharType="separate"/>
                </w:r>
                <w:r>
                  <w:rPr>
                    <w:lang w:val="zh-CN"/>
                  </w:rPr>
                  <w:t>19</w:t>
                </w:r>
                <w:r>
                  <w:fldChar w:fldCharType="end"/>
                </w:r>
              </w:p>
            </w:txbxContent>
          </v:textbox>
        </v:shape>
      </w:pict>
    </w:r>
  </w:p>
  <w:p w14:paraId="25369376">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88BB1">
    <w:pPr>
      <w:pStyle w:val="7"/>
      <w:jc w:val="center"/>
    </w:pPr>
    <w:r>
      <w:rPr>
        <w:sz w:val="18"/>
      </w:rP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768BCCD">
                <w:pPr>
                  <w:pStyle w:val="7"/>
                </w:pPr>
                <w:r>
                  <w:fldChar w:fldCharType="begin"/>
                </w:r>
                <w:r>
                  <w:instrText xml:space="preserve"> PAGE  \* MERGEFORMAT </w:instrText>
                </w:r>
                <w:r>
                  <w:fldChar w:fldCharType="separate"/>
                </w:r>
                <w:r>
                  <w:t>21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2084C">
    <w:pPr>
      <w:pStyle w:val="3"/>
      <w:spacing w:line="52"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73001">
    <w:pPr>
      <w:pStyle w:val="8"/>
    </w:pPr>
    <w:r>
      <w:rPr>
        <w:rFonts w:hint="eastAsia"/>
      </w:rPr>
      <w:t>南通市小海小学空调维保服务项目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B3734">
    <w:pPr>
      <w:pStyle w:val="8"/>
    </w:pPr>
    <w:r>
      <w:rPr>
        <w:rFonts w:hint="eastAsia"/>
      </w:rPr>
      <w:t>南通市小海小学空调维保服务项目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C1699"/>
    <w:rsid w:val="0091711E"/>
    <w:rsid w:val="00AA5C70"/>
    <w:rsid w:val="00B72681"/>
    <w:rsid w:val="00C44280"/>
    <w:rsid w:val="00D221DA"/>
    <w:rsid w:val="00D34177"/>
    <w:rsid w:val="00DC1699"/>
    <w:rsid w:val="059A2F6A"/>
    <w:rsid w:val="0DCA72BD"/>
    <w:rsid w:val="0EF44384"/>
    <w:rsid w:val="12C12FFA"/>
    <w:rsid w:val="16F05E27"/>
    <w:rsid w:val="2D9F70AA"/>
    <w:rsid w:val="2DF9358E"/>
    <w:rsid w:val="35645510"/>
    <w:rsid w:val="37DF607F"/>
    <w:rsid w:val="3991089E"/>
    <w:rsid w:val="3A322081"/>
    <w:rsid w:val="3D8449A1"/>
    <w:rsid w:val="472E597E"/>
    <w:rsid w:val="4CEA3967"/>
    <w:rsid w:val="57BC2B32"/>
    <w:rsid w:val="59EC7641"/>
    <w:rsid w:val="5EEE3F19"/>
    <w:rsid w:val="64990483"/>
    <w:rsid w:val="6C7A5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link w:val="16"/>
    <w:qFormat/>
    <w:uiPriority w:val="0"/>
    <w:rPr>
      <w:rFonts w:ascii="楷体_GB2312" w:hAnsi="Arial" w:eastAsia="楷体_GB2312"/>
      <w:kern w:val="0"/>
      <w:sz w:val="28"/>
      <w:szCs w:val="20"/>
    </w:rPr>
  </w:style>
  <w:style w:type="paragraph" w:styleId="4">
    <w:name w:val="Body Text Indent"/>
    <w:basedOn w:val="1"/>
    <w:link w:val="15"/>
    <w:qFormat/>
    <w:uiPriority w:val="0"/>
    <w:pPr>
      <w:spacing w:after="120"/>
      <w:ind w:left="420" w:leftChars="200"/>
    </w:pPr>
  </w:style>
  <w:style w:type="paragraph" w:styleId="5">
    <w:name w:val="Plain Text"/>
    <w:basedOn w:val="1"/>
    <w:link w:val="25"/>
    <w:qFormat/>
    <w:uiPriority w:val="99"/>
    <w:rPr>
      <w:rFonts w:ascii="宋体" w:hAnsi="Courier New" w:eastAsia="宋体" w:cs="Courier New"/>
      <w:szCs w:val="21"/>
    </w:rPr>
  </w:style>
  <w:style w:type="paragraph" w:styleId="6">
    <w:name w:val="Date"/>
    <w:basedOn w:val="1"/>
    <w:next w:val="1"/>
    <w:link w:val="17"/>
    <w:unhideWhenUsed/>
    <w:qFormat/>
    <w:uiPriority w:val="0"/>
    <w:rPr>
      <w:rFonts w:ascii="Times New Roman" w:hAnsi="Times New Roman" w:eastAsia="宋体"/>
      <w:kern w:val="0"/>
      <w:sz w:val="24"/>
      <w:szCs w:val="20"/>
    </w:rPr>
  </w:style>
  <w:style w:type="paragraph" w:styleId="7">
    <w:name w:val="footer"/>
    <w:basedOn w:val="1"/>
    <w:link w:val="18"/>
    <w:unhideWhenUsed/>
    <w:qFormat/>
    <w:uiPriority w:val="0"/>
    <w:pPr>
      <w:tabs>
        <w:tab w:val="center" w:pos="4153"/>
        <w:tab w:val="right" w:pos="8306"/>
      </w:tabs>
      <w:snapToGrid w:val="0"/>
      <w:jc w:val="left"/>
    </w:pPr>
    <w:rPr>
      <w:kern w:val="0"/>
      <w:sz w:val="18"/>
      <w:szCs w:val="18"/>
    </w:rPr>
  </w:style>
  <w:style w:type="paragraph" w:styleId="8">
    <w:name w:val="header"/>
    <w:basedOn w:val="1"/>
    <w:link w:val="1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4"/>
    <w:unhideWhenUsed/>
    <w:qFormat/>
    <w:uiPriority w:val="99"/>
    <w:pPr>
      <w:spacing w:after="0" w:line="360" w:lineRule="auto"/>
      <w:ind w:left="0" w:leftChars="0" w:firstLine="420" w:firstLineChars="200"/>
    </w:pPr>
    <w:rPr>
      <w:rFonts w:ascii="宋体" w:hAnsi="宋体"/>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unhideWhenUsed/>
    <w:qFormat/>
    <w:uiPriority w:val="99"/>
    <w:rPr>
      <w:color w:val="000000"/>
      <w:u w:val="none"/>
    </w:rPr>
  </w:style>
  <w:style w:type="character" w:customStyle="1" w:styleId="15">
    <w:name w:val="正文文本缩进 Char"/>
    <w:basedOn w:val="13"/>
    <w:link w:val="4"/>
    <w:qFormat/>
    <w:uiPriority w:val="0"/>
    <w:rPr>
      <w:rFonts w:ascii="仿宋_GB2312" w:hAnsi="Calibri" w:eastAsia="仿宋_GB2312" w:cs="Times New Roman"/>
    </w:rPr>
  </w:style>
  <w:style w:type="character" w:customStyle="1" w:styleId="16">
    <w:name w:val="正文文本 Char"/>
    <w:basedOn w:val="13"/>
    <w:link w:val="3"/>
    <w:qFormat/>
    <w:uiPriority w:val="0"/>
    <w:rPr>
      <w:rFonts w:ascii="楷体_GB2312" w:hAnsi="Arial" w:eastAsia="楷体_GB2312" w:cs="Times New Roman"/>
      <w:kern w:val="0"/>
      <w:sz w:val="28"/>
      <w:szCs w:val="20"/>
    </w:rPr>
  </w:style>
  <w:style w:type="character" w:customStyle="1" w:styleId="17">
    <w:name w:val="日期 Char"/>
    <w:basedOn w:val="13"/>
    <w:link w:val="6"/>
    <w:qFormat/>
    <w:uiPriority w:val="0"/>
    <w:rPr>
      <w:rFonts w:ascii="Times New Roman" w:hAnsi="Times New Roman" w:eastAsia="宋体" w:cs="Times New Roman"/>
      <w:kern w:val="0"/>
      <w:sz w:val="24"/>
      <w:szCs w:val="20"/>
    </w:rPr>
  </w:style>
  <w:style w:type="character" w:customStyle="1" w:styleId="18">
    <w:name w:val="页脚 Char"/>
    <w:basedOn w:val="13"/>
    <w:link w:val="7"/>
    <w:qFormat/>
    <w:uiPriority w:val="0"/>
    <w:rPr>
      <w:rFonts w:ascii="仿宋_GB2312" w:hAnsi="Calibri" w:eastAsia="仿宋_GB2312" w:cs="Times New Roman"/>
      <w:kern w:val="0"/>
      <w:sz w:val="18"/>
      <w:szCs w:val="18"/>
    </w:rPr>
  </w:style>
  <w:style w:type="character" w:customStyle="1" w:styleId="19">
    <w:name w:val="页眉 Char"/>
    <w:basedOn w:val="13"/>
    <w:link w:val="8"/>
    <w:qFormat/>
    <w:uiPriority w:val="0"/>
    <w:rPr>
      <w:rFonts w:ascii="仿宋_GB2312" w:hAnsi="Calibri" w:eastAsia="仿宋_GB2312" w:cs="Times New Roman"/>
      <w:kern w:val="0"/>
      <w:sz w:val="18"/>
      <w:szCs w:val="18"/>
    </w:rPr>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1">
    <w:name w:val="Char"/>
    <w:basedOn w:val="1"/>
    <w:qFormat/>
    <w:uiPriority w:val="99"/>
    <w:pPr>
      <w:tabs>
        <w:tab w:val="left" w:pos="360"/>
      </w:tabs>
    </w:pPr>
    <w:rPr>
      <w:sz w:val="24"/>
      <w:szCs w:val="24"/>
    </w:rPr>
  </w:style>
  <w:style w:type="paragraph" w:customStyle="1" w:styleId="22">
    <w:name w:val="!正文"/>
    <w:basedOn w:val="2"/>
    <w:qFormat/>
    <w:uiPriority w:val="0"/>
    <w:pPr>
      <w:spacing w:line="360" w:lineRule="auto"/>
      <w:ind w:firstLine="480"/>
    </w:pPr>
    <w:rPr>
      <w:rFonts w:ascii="Calibri"/>
      <w:b/>
      <w:sz w:val="24"/>
      <w:szCs w:val="24"/>
    </w:rPr>
  </w:style>
  <w:style w:type="paragraph" w:customStyle="1" w:styleId="23">
    <w:name w:val="p0"/>
    <w:basedOn w:val="1"/>
    <w:qFormat/>
    <w:uiPriority w:val="0"/>
    <w:pPr>
      <w:widowControl/>
    </w:pPr>
    <w:rPr>
      <w:rFonts w:ascii="Times New Roman" w:hAnsi="Times New Roman" w:eastAsia="宋体"/>
      <w:color w:val="000000"/>
      <w:kern w:val="0"/>
      <w:szCs w:val="21"/>
    </w:rPr>
  </w:style>
  <w:style w:type="paragraph" w:customStyle="1" w:styleId="24">
    <w:name w:val="msolistparagraph"/>
    <w:basedOn w:val="1"/>
    <w:qFormat/>
    <w:uiPriority w:val="0"/>
    <w:pPr>
      <w:ind w:firstLine="420" w:firstLineChars="200"/>
    </w:pPr>
    <w:rPr>
      <w:rFonts w:ascii="Calibri" w:eastAsia="宋体"/>
    </w:rPr>
  </w:style>
  <w:style w:type="character" w:customStyle="1" w:styleId="25">
    <w:name w:val="纯文本 Char"/>
    <w:basedOn w:val="13"/>
    <w:link w:val="5"/>
    <w:qFormat/>
    <w:uiPriority w:val="99"/>
    <w:rPr>
      <w:rFonts w:ascii="宋体" w:hAnsi="Courier New" w:eastAsia="宋体" w:cs="Courier New"/>
      <w:szCs w:val="21"/>
    </w:rPr>
  </w:style>
  <w:style w:type="character" w:customStyle="1" w:styleId="26">
    <w:name w:val="font31"/>
    <w:basedOn w:val="13"/>
    <w:qFormat/>
    <w:uiPriority w:val="0"/>
    <w:rPr>
      <w:rFonts w:hint="eastAsia" w:ascii="宋体" w:hAnsi="宋体" w:eastAsia="宋体" w:cs="宋体"/>
      <w:color w:val="000000"/>
      <w:sz w:val="20"/>
      <w:szCs w:val="20"/>
      <w:u w:val="none"/>
    </w:rPr>
  </w:style>
  <w:style w:type="character" w:customStyle="1" w:styleId="27">
    <w:name w:val="font41"/>
    <w:basedOn w:val="13"/>
    <w:qFormat/>
    <w:uiPriority w:val="0"/>
    <w:rPr>
      <w:rFonts w:hint="default" w:ascii="Helvetica Neue" w:hAnsi="Helvetica Neue" w:eastAsia="Helvetica Neue" w:cs="Helvetica Neue"/>
      <w:color w:val="000000"/>
      <w:sz w:val="20"/>
      <w:szCs w:val="20"/>
      <w:u w:val="none"/>
    </w:rPr>
  </w:style>
  <w:style w:type="paragraph" w:styleId="28">
    <w:name w:val="List Paragraph"/>
    <w:basedOn w:val="1"/>
    <w:qFormat/>
    <w:uiPriority w:val="34"/>
    <w:pPr>
      <w:ind w:firstLine="420" w:firstLineChars="200"/>
    </w:pPr>
  </w:style>
  <w:style w:type="character" w:customStyle="1" w:styleId="29">
    <w:name w:val="font61"/>
    <w:basedOn w:val="13"/>
    <w:qFormat/>
    <w:uiPriority w:val="0"/>
    <w:rPr>
      <w:rFonts w:hint="eastAsia" w:ascii="宋体" w:hAnsi="宋体" w:eastAsia="宋体" w:cs="宋体"/>
      <w:color w:val="FF0000"/>
      <w:sz w:val="20"/>
      <w:szCs w:val="20"/>
      <w:u w:val="none"/>
    </w:rPr>
  </w:style>
  <w:style w:type="character" w:customStyle="1" w:styleId="30">
    <w:name w:val="font21"/>
    <w:basedOn w:val="13"/>
    <w:qFormat/>
    <w:uiPriority w:val="0"/>
    <w:rPr>
      <w:rFonts w:hint="eastAsia" w:ascii="宋体" w:hAnsi="宋体" w:eastAsia="宋体" w:cs="宋体"/>
      <w:color w:val="000000"/>
      <w:sz w:val="20"/>
      <w:szCs w:val="20"/>
      <w:u w:val="none"/>
    </w:rPr>
  </w:style>
  <w:style w:type="character" w:customStyle="1" w:styleId="31">
    <w:name w:val="font81"/>
    <w:basedOn w:val="13"/>
    <w:qFormat/>
    <w:uiPriority w:val="0"/>
    <w:rPr>
      <w:rFonts w:ascii="Wingdings 2" w:hAnsi="Wingdings 2" w:eastAsia="Wingdings 2" w:cs="Wingdings 2"/>
      <w:color w:val="000000"/>
      <w:sz w:val="22"/>
      <w:szCs w:val="22"/>
      <w:u w:val="none"/>
    </w:rPr>
  </w:style>
  <w:style w:type="character" w:customStyle="1" w:styleId="32">
    <w:name w:val="font51"/>
    <w:basedOn w:val="13"/>
    <w:qFormat/>
    <w:uiPriority w:val="0"/>
    <w:rPr>
      <w:rFonts w:hint="eastAsia" w:ascii="微软雅黑" w:hAnsi="微软雅黑" w:eastAsia="微软雅黑" w:cs="微软雅黑"/>
      <w:color w:val="000000"/>
      <w:sz w:val="20"/>
      <w:szCs w:val="20"/>
      <w:u w:val="none"/>
    </w:rPr>
  </w:style>
  <w:style w:type="table" w:customStyle="1" w:styleId="3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2051"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0FB394-F1DE-4E9E-8B0A-FF63CC543DD3}">
  <ds:schemaRefs/>
</ds:datastoreItem>
</file>

<file path=docProps/app.xml><?xml version="1.0" encoding="utf-8"?>
<Properties xmlns="http://schemas.openxmlformats.org/officeDocument/2006/extended-properties" xmlns:vt="http://schemas.openxmlformats.org/officeDocument/2006/docPropsVTypes">
  <Template>Normal</Template>
  <Pages>20</Pages>
  <Words>9240</Words>
  <Characters>9535</Characters>
  <Lines>73</Lines>
  <Paragraphs>20</Paragraphs>
  <TotalTime>14</TotalTime>
  <ScaleCrop>false</ScaleCrop>
  <LinksUpToDate>false</LinksUpToDate>
  <CharactersWithSpaces>10113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晓晨</cp:lastModifiedBy>
  <cp:lastPrinted>2026-04-09T02:56:00Z</cp:lastPrinted>
  <dcterms:modified xsi:type="dcterms:W3CDTF">2026-04-23T07:12:43Z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A286397B29A44818B091C03A60DBE505_13</vt:lpwstr>
  </property>
  <property fmtid="{D5CDD505-2E9C-101B-9397-08002B2CF9AE}" pid="4" name="KSOTemplateDocerSaveRecord">
    <vt:lpwstr>eyJoZGlkIjoiYzhiZTlhYTVlZDU0NTVjMGYwOTkxMmFmNjBmYmFjYmYiLCJ1c2VySWQiOiI1NDM3NzU3NzEifQ==</vt:lpwstr>
  </property>
</Properties>
</file>