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rPr>
          <w:rFonts w:ascii="Arial" w:hAnsi="Arial" w:cs="Arial"/>
          <w:sz w:val="24"/>
          <w:szCs w:val="24"/>
        </w:rPr>
      </w:pPr>
      <w:r>
        <w:rPr>
          <w:rFonts w:ascii="Arial" w:hAnsi="Arial" w:cs="Arial"/>
          <w:sz w:val="24"/>
          <w:szCs w:val="24"/>
        </w:rPr>
        <w:t>附件</w:t>
      </w:r>
      <w:r>
        <w:rPr>
          <w:rFonts w:hint="eastAsia" w:ascii="Arial" w:hAnsi="Arial" w:cs="Arial"/>
          <w:sz w:val="24"/>
          <w:szCs w:val="24"/>
          <w:lang w:val="en-US" w:eastAsia="zh-CN"/>
        </w:rPr>
        <w:t>1</w:t>
      </w:r>
      <w:r>
        <w:rPr>
          <w:rFonts w:ascii="Arial" w:hAnsi="Arial" w:cs="Arial"/>
          <w:sz w:val="24"/>
          <w:szCs w:val="24"/>
        </w:rPr>
        <w:t>：</w:t>
      </w:r>
    </w:p>
    <w:p>
      <w:pPr>
        <w:adjustRightInd/>
        <w:snapToGrid/>
        <w:spacing w:after="0"/>
        <w:jc w:val="center"/>
        <w:rPr>
          <w:rFonts w:hint="eastAsia" w:ascii="Arial" w:hAnsi="Arial" w:cs="Arial"/>
          <w:b/>
          <w:color w:val="333333"/>
          <w:sz w:val="36"/>
          <w:szCs w:val="36"/>
        </w:rPr>
      </w:pPr>
      <w:r>
        <w:rPr>
          <w:rFonts w:ascii="Arial" w:hAnsi="Arial" w:cs="Arial"/>
          <w:b/>
          <w:color w:val="333333"/>
          <w:sz w:val="36"/>
          <w:szCs w:val="36"/>
        </w:rPr>
        <w:t>南通天星湖</w:t>
      </w:r>
      <w:r>
        <w:rPr>
          <w:rFonts w:hint="eastAsia" w:ascii="Arial" w:hAnsi="Arial" w:cs="Arial"/>
          <w:b/>
          <w:color w:val="333333"/>
          <w:sz w:val="36"/>
          <w:szCs w:val="36"/>
        </w:rPr>
        <w:t>中学教师</w:t>
      </w:r>
    </w:p>
    <w:p>
      <w:pPr>
        <w:adjustRightInd/>
        <w:snapToGrid/>
        <w:spacing w:after="0"/>
        <w:jc w:val="center"/>
        <w:rPr>
          <w:rFonts w:ascii="Arial" w:hAnsi="Arial" w:cs="Arial"/>
          <w:b/>
          <w:color w:val="333333"/>
          <w:sz w:val="36"/>
          <w:szCs w:val="36"/>
        </w:rPr>
      </w:pPr>
      <w:r>
        <w:rPr>
          <w:rFonts w:ascii="Arial" w:hAnsi="Arial" w:cs="Arial"/>
          <w:b/>
          <w:color w:val="333333"/>
          <w:sz w:val="36"/>
          <w:szCs w:val="36"/>
        </w:rPr>
        <w:t>2020年</w:t>
      </w:r>
      <w:r>
        <w:rPr>
          <w:rFonts w:hint="eastAsia" w:ascii="Arial" w:hAnsi="Arial" w:cs="Arial"/>
          <w:b/>
          <w:color w:val="333333"/>
          <w:sz w:val="36"/>
          <w:szCs w:val="36"/>
        </w:rPr>
        <w:t>暑期校本</w:t>
      </w:r>
      <w:r>
        <w:rPr>
          <w:rFonts w:ascii="Arial" w:hAnsi="Arial" w:cs="Arial"/>
          <w:b/>
          <w:color w:val="333333"/>
          <w:sz w:val="36"/>
          <w:szCs w:val="36"/>
        </w:rPr>
        <w:t>培训项目</w:t>
      </w:r>
      <w:bookmarkStart w:id="0" w:name="_Toc423366021"/>
      <w:r>
        <w:rPr>
          <w:rFonts w:hint="eastAsia" w:ascii="Arial" w:hAnsi="Arial" w:cs="Arial"/>
          <w:b/>
          <w:color w:val="333333"/>
          <w:sz w:val="36"/>
          <w:szCs w:val="36"/>
        </w:rPr>
        <w:t>需求说明</w:t>
      </w:r>
    </w:p>
    <w:p>
      <w:pPr>
        <w:pageBreakBefore w:val="0"/>
        <w:kinsoku/>
        <w:wordWrap/>
        <w:overflowPunct/>
        <w:topLinePunct w:val="0"/>
        <w:autoSpaceDE/>
        <w:autoSpaceDN/>
        <w:bidi w:val="0"/>
        <w:spacing w:after="157" w:afterLines="50" w:line="440" w:lineRule="exact"/>
        <w:ind w:firstLine="442" w:firstLineChars="200"/>
        <w:textAlignment w:val="auto"/>
        <w:rPr>
          <w:b/>
          <w:highlight w:val="none"/>
        </w:rPr>
      </w:pPr>
    </w:p>
    <w:p>
      <w:pPr>
        <w:pageBreakBefore w:val="0"/>
        <w:kinsoku/>
        <w:wordWrap/>
        <w:overflowPunct/>
        <w:topLinePunct w:val="0"/>
        <w:autoSpaceDE/>
        <w:autoSpaceDN/>
        <w:bidi w:val="0"/>
        <w:spacing w:after="157" w:afterLines="50" w:line="440" w:lineRule="exact"/>
        <w:ind w:firstLine="562" w:firstLineChars="200"/>
        <w:textAlignment w:val="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一、项目培训计划</w:t>
      </w:r>
      <w:bookmarkEnd w:id="0"/>
      <w:bookmarkStart w:id="7" w:name="_GoBack"/>
      <w:bookmarkEnd w:id="7"/>
    </w:p>
    <w:p>
      <w:pPr>
        <w:pStyle w:val="2"/>
        <w:pageBreakBefore w:val="0"/>
        <w:kinsoku/>
        <w:wordWrap/>
        <w:overflowPunct/>
        <w:topLinePunct w:val="0"/>
        <w:autoSpaceDE/>
        <w:autoSpaceDN/>
        <w:bidi w:val="0"/>
        <w:spacing w:before="0" w:after="157" w:afterLines="50" w:line="440" w:lineRule="exact"/>
        <w:ind w:firstLine="562" w:firstLineChars="200"/>
        <w:jc w:val="left"/>
        <w:textAlignment w:val="auto"/>
        <w:rPr>
          <w:rFonts w:hint="eastAsia" w:asciiTheme="minorEastAsia" w:hAnsiTheme="minorEastAsia" w:eastAsiaTheme="minorEastAsia" w:cstheme="minorEastAsia"/>
          <w:sz w:val="28"/>
          <w:szCs w:val="28"/>
          <w:highlight w:val="none"/>
        </w:rPr>
      </w:pPr>
      <w:bookmarkStart w:id="1" w:name="_Toc423366022"/>
      <w:r>
        <w:rPr>
          <w:rFonts w:hint="eastAsia" w:asciiTheme="minorEastAsia" w:hAnsiTheme="minorEastAsia" w:eastAsiaTheme="minorEastAsia" w:cstheme="minorEastAsia"/>
          <w:sz w:val="28"/>
          <w:szCs w:val="28"/>
          <w:highlight w:val="none"/>
        </w:rPr>
        <w:t>（一）培训对象</w:t>
      </w:r>
      <w:bookmarkEnd w:id="1"/>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bookmarkStart w:id="2" w:name="_Toc423366023"/>
      <w:r>
        <w:rPr>
          <w:rFonts w:hint="eastAsia" w:asciiTheme="minorEastAsia" w:hAnsiTheme="minorEastAsia" w:eastAsiaTheme="minorEastAsia" w:cstheme="minorEastAsia"/>
          <w:sz w:val="28"/>
          <w:szCs w:val="28"/>
          <w:highlight w:val="none"/>
        </w:rPr>
        <w:t>南通市天星湖中学、南通市东方中学、星湖工程名师工作室等中小学教师，合计约400人。</w:t>
      </w:r>
    </w:p>
    <w:p>
      <w:pPr>
        <w:pStyle w:val="2"/>
        <w:pageBreakBefore w:val="0"/>
        <w:kinsoku/>
        <w:wordWrap/>
        <w:overflowPunct/>
        <w:topLinePunct w:val="0"/>
        <w:autoSpaceDE/>
        <w:autoSpaceDN/>
        <w:bidi w:val="0"/>
        <w:spacing w:before="0" w:after="157" w:afterLines="50" w:line="440" w:lineRule="exact"/>
        <w:ind w:firstLine="562"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w:t>
      </w:r>
      <w:bookmarkEnd w:id="2"/>
      <w:bookmarkStart w:id="3" w:name="_Toc423366024"/>
      <w:r>
        <w:rPr>
          <w:rFonts w:hint="eastAsia" w:asciiTheme="minorEastAsia" w:hAnsiTheme="minorEastAsia" w:eastAsiaTheme="minorEastAsia" w:cstheme="minorEastAsia"/>
          <w:sz w:val="28"/>
          <w:szCs w:val="28"/>
          <w:highlight w:val="none"/>
        </w:rPr>
        <w:t>培训目标</w:t>
      </w:r>
      <w:bookmarkEnd w:id="3"/>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1．加强教师核心素养教育与教学理论学习，拓宽其专业视野，培养基于核心素养的课堂教学改革创新能力和教育科研能力；</w:t>
      </w:r>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2．按照核心素养教育的基本要求，加强教师教育教学管理的理念与实践、通用信息技术、心理教育、新高考政策等方面的学习培训、落实立德树人根本任务，提高学校教育教学质量与效益，发展学校教育特色；</w:t>
      </w:r>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3．通过案例教学、专题讲座、专家答疑、小组讨论等多种形式，分享国内名校名师名校长教育教学理念及教育教学管理经验与策略，提升教师的实际工作能力与水平。</w:t>
      </w:r>
      <w:bookmarkStart w:id="4" w:name="_Toc423366025"/>
    </w:p>
    <w:p>
      <w:pPr>
        <w:pStyle w:val="2"/>
        <w:pageBreakBefore w:val="0"/>
        <w:kinsoku/>
        <w:wordWrap/>
        <w:overflowPunct/>
        <w:topLinePunct w:val="0"/>
        <w:autoSpaceDE/>
        <w:autoSpaceDN/>
        <w:bidi w:val="0"/>
        <w:spacing w:before="0" w:after="157" w:afterLines="50" w:line="440" w:lineRule="exact"/>
        <w:ind w:firstLine="562"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（三）培训日期与内容</w:t>
      </w:r>
      <w:bookmarkEnd w:id="4"/>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时间：2020年8月23日——2020年8月24日</w:t>
      </w:r>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内容：供应商提供培训课程内容、日程安排。</w:t>
      </w:r>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提交的培训课程内容，一旦中标，不得更改。如因不可抗拒原因之类原因发生课程或邀请专家的变更，供应商必须保证同等或更高水平的替换课程或邀请专家，且需要得到天星湖中学校方书面同意书。供应商如在培训过程中私自更改投标时设定的课程内容或者邀请专家，则视为不能履约培训合同；天星湖中学有权不支付课程培训费用。）</w:t>
      </w:r>
    </w:p>
    <w:p>
      <w:pPr>
        <w:pStyle w:val="2"/>
        <w:pageBreakBefore w:val="0"/>
        <w:kinsoku/>
        <w:wordWrap/>
        <w:overflowPunct/>
        <w:topLinePunct w:val="0"/>
        <w:autoSpaceDE/>
        <w:autoSpaceDN/>
        <w:bidi w:val="0"/>
        <w:spacing w:before="0" w:after="157" w:afterLines="50" w:line="440" w:lineRule="exact"/>
        <w:ind w:firstLine="562"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（四）培训成果与考核</w:t>
      </w:r>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培训实行过程性评价与总结性评价相结合，合格评价与激励性评价相结合的评价方法。</w:t>
      </w:r>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具体考核办法如下：</w:t>
      </w:r>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vertAlign w:val="superscript"/>
        </w:rPr>
      </w:pPr>
      <w:r>
        <w:rPr>
          <w:rFonts w:hint="eastAsia" w:asciiTheme="minorEastAsia" w:hAnsiTheme="minorEastAsia" w:eastAsiaTheme="minorEastAsia" w:cstheme="minorEastAsia"/>
          <w:sz w:val="28"/>
          <w:szCs w:val="28"/>
          <w:highlight w:val="none"/>
        </w:rPr>
        <w:t>签名考核：每次培训实行签到制，由供应商负责现场签名、负责记录参训者出勤情况。</w:t>
      </w:r>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过程考核：两日培训活动，所有参训者不得请假，全程出席者计入继续教育学时20节。每个参训者在培训结束后一周左右，9月5日前交一篇学习体会文章。供应商负责对参训者提交的学习体会文章进行考核，考核合格者计入继续教育学时10节。 </w:t>
      </w:r>
    </w:p>
    <w:p>
      <w:pPr>
        <w:pStyle w:val="2"/>
        <w:pageBreakBefore w:val="0"/>
        <w:kinsoku/>
        <w:wordWrap/>
        <w:overflowPunct/>
        <w:topLinePunct w:val="0"/>
        <w:autoSpaceDE/>
        <w:autoSpaceDN/>
        <w:bidi w:val="0"/>
        <w:spacing w:before="0" w:after="157" w:afterLines="50" w:line="440" w:lineRule="exact"/>
        <w:ind w:firstLine="562" w:firstLineChars="200"/>
        <w:jc w:val="left"/>
        <w:textAlignment w:val="auto"/>
        <w:rPr>
          <w:rFonts w:hint="eastAsia" w:asciiTheme="minorEastAsia" w:hAnsiTheme="minorEastAsia" w:eastAsiaTheme="minorEastAsia" w:cstheme="minorEastAsia"/>
          <w:sz w:val="28"/>
          <w:szCs w:val="28"/>
          <w:highlight w:val="none"/>
        </w:rPr>
      </w:pPr>
      <w:bookmarkStart w:id="5" w:name="_Toc423366029"/>
      <w:r>
        <w:rPr>
          <w:rFonts w:hint="eastAsia" w:asciiTheme="minorEastAsia" w:hAnsiTheme="minorEastAsia" w:eastAsiaTheme="minorEastAsia" w:cstheme="minorEastAsia"/>
          <w:sz w:val="28"/>
          <w:szCs w:val="28"/>
          <w:highlight w:val="none"/>
        </w:rPr>
        <w:t>（五）生活安排</w:t>
      </w:r>
      <w:bookmarkEnd w:id="5"/>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1. 根据疫情防控需要，本次培训统一在学校进行，供应商提供统一午餐、饮用水、记录本等物品，其中午餐餐标为30元/人/餐（</w:t>
      </w:r>
      <w:r>
        <w:rPr>
          <w:rFonts w:hint="eastAsia" w:asciiTheme="minorEastAsia" w:hAnsiTheme="minorEastAsia" w:eastAsiaTheme="minorEastAsia" w:cstheme="minorEastAsia"/>
          <w:sz w:val="28"/>
          <w:szCs w:val="28"/>
          <w:highlight w:val="none"/>
          <w:lang w:val="en-US" w:eastAsia="zh-CN"/>
        </w:rPr>
        <w:t>快餐由学校食堂按照30元/人/餐标准进行代加工服务，中标方根据</w:t>
      </w:r>
      <w:r>
        <w:rPr>
          <w:rFonts w:hint="eastAsia" w:asciiTheme="minorEastAsia" w:hAnsiTheme="minorEastAsia" w:eastAsiaTheme="minorEastAsia" w:cstheme="minorEastAsia"/>
          <w:sz w:val="28"/>
          <w:szCs w:val="28"/>
          <w:highlight w:val="none"/>
        </w:rPr>
        <w:t>就餐</w:t>
      </w:r>
      <w:r>
        <w:rPr>
          <w:rFonts w:hint="eastAsia" w:asciiTheme="minorEastAsia" w:hAnsiTheme="minorEastAsia" w:eastAsiaTheme="minorEastAsia" w:cstheme="minorEastAsia"/>
          <w:sz w:val="28"/>
          <w:szCs w:val="28"/>
          <w:highlight w:val="none"/>
          <w:lang w:val="en-US" w:eastAsia="zh-CN"/>
        </w:rPr>
        <w:t>实际</w:t>
      </w:r>
      <w:r>
        <w:rPr>
          <w:rFonts w:hint="eastAsia" w:asciiTheme="minorEastAsia" w:hAnsiTheme="minorEastAsia" w:eastAsiaTheme="minorEastAsia" w:cstheme="minorEastAsia"/>
          <w:sz w:val="28"/>
          <w:szCs w:val="28"/>
          <w:highlight w:val="none"/>
        </w:rPr>
        <w:t>人数</w:t>
      </w:r>
      <w:r>
        <w:rPr>
          <w:rFonts w:hint="eastAsia" w:asciiTheme="minorEastAsia" w:hAnsiTheme="minorEastAsia" w:eastAsiaTheme="minorEastAsia" w:cstheme="minorEastAsia"/>
          <w:sz w:val="28"/>
          <w:szCs w:val="28"/>
          <w:highlight w:val="none"/>
          <w:lang w:val="en-US" w:eastAsia="zh-CN"/>
        </w:rPr>
        <w:t>进行核</w:t>
      </w:r>
      <w:r>
        <w:rPr>
          <w:rFonts w:hint="eastAsia" w:asciiTheme="minorEastAsia" w:hAnsiTheme="minorEastAsia" w:eastAsiaTheme="minorEastAsia" w:cstheme="minorEastAsia"/>
          <w:sz w:val="28"/>
          <w:szCs w:val="28"/>
          <w:highlight w:val="none"/>
        </w:rPr>
        <w:t>算</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且将餐费交至天星湖中学食堂账户</w:t>
      </w:r>
      <w:r>
        <w:rPr>
          <w:rFonts w:hint="eastAsia" w:asciiTheme="minorEastAsia" w:hAnsiTheme="minorEastAsia" w:eastAsiaTheme="minorEastAsia" w:cstheme="minorEastAsia"/>
          <w:sz w:val="28"/>
          <w:szCs w:val="28"/>
          <w:highlight w:val="none"/>
        </w:rPr>
        <w:t>）；</w:t>
      </w:r>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2.供应商负责授课专家车旅费、讲课费、住宿费、保险费、就餐费等所有费用，并负责专家的出行安全；</w:t>
      </w:r>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3.疫情期间，供应商保证做好疫情防控措施，并做好会场消毒等工作；</w:t>
      </w:r>
    </w:p>
    <w:p>
      <w:pPr>
        <w:pStyle w:val="2"/>
        <w:pageBreakBefore w:val="0"/>
        <w:kinsoku/>
        <w:wordWrap/>
        <w:overflowPunct/>
        <w:topLinePunct w:val="0"/>
        <w:autoSpaceDE/>
        <w:autoSpaceDN/>
        <w:bidi w:val="0"/>
        <w:spacing w:before="0" w:after="157" w:afterLines="50" w:line="440" w:lineRule="exact"/>
        <w:ind w:firstLine="562" w:firstLineChars="200"/>
        <w:jc w:val="left"/>
        <w:textAlignment w:val="auto"/>
        <w:rPr>
          <w:rFonts w:hint="eastAsia" w:asciiTheme="minorEastAsia" w:hAnsiTheme="minorEastAsia" w:eastAsiaTheme="minorEastAsia" w:cstheme="minorEastAsia"/>
          <w:sz w:val="28"/>
          <w:szCs w:val="28"/>
          <w:highlight w:val="none"/>
        </w:rPr>
      </w:pPr>
      <w:bookmarkStart w:id="6" w:name="_Toc423366030"/>
      <w:r>
        <w:rPr>
          <w:rFonts w:hint="eastAsia" w:asciiTheme="minorEastAsia" w:hAnsiTheme="minorEastAsia" w:eastAsiaTheme="minorEastAsia" w:cstheme="minorEastAsia"/>
          <w:sz w:val="28"/>
          <w:szCs w:val="28"/>
          <w:highlight w:val="none"/>
        </w:rPr>
        <w:t>（六）</w:t>
      </w:r>
      <w:bookmarkEnd w:id="6"/>
      <w:r>
        <w:rPr>
          <w:rFonts w:hint="eastAsia" w:asciiTheme="minorEastAsia" w:hAnsiTheme="minorEastAsia" w:eastAsiaTheme="minorEastAsia" w:cstheme="minorEastAsia"/>
          <w:sz w:val="28"/>
          <w:szCs w:val="28"/>
          <w:highlight w:val="none"/>
        </w:rPr>
        <w:t>训后服务</w:t>
      </w:r>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供应商提供学员培训后跟踪服务、提高培训效果。</w:t>
      </w:r>
    </w:p>
    <w:p>
      <w:pPr>
        <w:pStyle w:val="2"/>
        <w:pageBreakBefore w:val="0"/>
        <w:kinsoku/>
        <w:wordWrap/>
        <w:overflowPunct/>
        <w:topLinePunct w:val="0"/>
        <w:autoSpaceDE/>
        <w:autoSpaceDN/>
        <w:bidi w:val="0"/>
        <w:spacing w:before="0" w:after="157" w:afterLines="50" w:line="440" w:lineRule="exact"/>
        <w:ind w:firstLine="562"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（七）付款</w:t>
      </w:r>
      <w:r>
        <w:rPr>
          <w:rFonts w:hint="eastAsia" w:asciiTheme="minorEastAsia" w:hAnsiTheme="minorEastAsia" w:eastAsiaTheme="minorEastAsia" w:cstheme="minorEastAsia"/>
          <w:sz w:val="28"/>
          <w:szCs w:val="28"/>
          <w:highlight w:val="none"/>
          <w:lang w:val="en-US" w:eastAsia="zh-CN"/>
        </w:rPr>
        <w:t>结算</w:t>
      </w:r>
      <w:r>
        <w:rPr>
          <w:rFonts w:hint="eastAsia" w:asciiTheme="minorEastAsia" w:hAnsiTheme="minorEastAsia" w:eastAsiaTheme="minorEastAsia" w:cstheme="minorEastAsia"/>
          <w:sz w:val="28"/>
          <w:szCs w:val="28"/>
          <w:highlight w:val="none"/>
        </w:rPr>
        <w:t>方式</w:t>
      </w:r>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lang w:val="en-US" w:eastAsia="zh-CN"/>
        </w:rPr>
        <w:t>1、最终结算价为中标价格扣除未参加培训人员的餐费；（例：350人参加培训，最终结算价=中标价-50*30*2）</w:t>
      </w:r>
    </w:p>
    <w:p>
      <w:pPr>
        <w:pageBreakBefore w:val="0"/>
        <w:kinsoku/>
        <w:wordWrap/>
        <w:overflowPunct/>
        <w:topLinePunct w:val="0"/>
        <w:autoSpaceDE/>
        <w:autoSpaceDN/>
        <w:bidi w:val="0"/>
        <w:spacing w:after="157" w:afterLines="50" w:line="4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2、中标单位必须提供符合招标单位财务要求额正规发票，招标单位在培训结束后一次性结清；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15F85"/>
    <w:rsid w:val="04576B05"/>
    <w:rsid w:val="0AA60BFA"/>
    <w:rsid w:val="152749D4"/>
    <w:rsid w:val="1EAE2782"/>
    <w:rsid w:val="1EF87C70"/>
    <w:rsid w:val="2453240D"/>
    <w:rsid w:val="25172A7A"/>
    <w:rsid w:val="291C6080"/>
    <w:rsid w:val="37B05573"/>
    <w:rsid w:val="37F333D3"/>
    <w:rsid w:val="394160CA"/>
    <w:rsid w:val="3A7C2657"/>
    <w:rsid w:val="42F14EE8"/>
    <w:rsid w:val="44005932"/>
    <w:rsid w:val="457D3683"/>
    <w:rsid w:val="49E06501"/>
    <w:rsid w:val="4B9A1CEC"/>
    <w:rsid w:val="4BCE39C5"/>
    <w:rsid w:val="517A2C42"/>
    <w:rsid w:val="526C4EF0"/>
    <w:rsid w:val="55D63AD5"/>
    <w:rsid w:val="55EF4224"/>
    <w:rsid w:val="5A1E622E"/>
    <w:rsid w:val="5AE82909"/>
    <w:rsid w:val="5CF330B9"/>
    <w:rsid w:val="60C050D4"/>
    <w:rsid w:val="62615F85"/>
    <w:rsid w:val="639A0E73"/>
    <w:rsid w:val="64157026"/>
    <w:rsid w:val="72C76D8C"/>
    <w:rsid w:val="79715680"/>
    <w:rsid w:val="79E24AFC"/>
    <w:rsid w:val="7D5328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2"/>
    <w:basedOn w:val="1"/>
    <w:next w:val="1"/>
    <w:qFormat/>
    <w:uiPriority w:val="99"/>
    <w:pPr>
      <w:keepNext/>
      <w:keepLines/>
      <w:widowControl w:val="0"/>
      <w:adjustRightInd/>
      <w:snapToGrid/>
      <w:spacing w:before="260" w:after="260" w:line="416" w:lineRule="auto"/>
      <w:jc w:val="center"/>
      <w:outlineLvl w:val="1"/>
    </w:pPr>
    <w:rPr>
      <w:rFonts w:ascii="Arial" w:hAnsi="Arial" w:eastAsia="幼圆"/>
      <w:b/>
      <w:sz w:val="2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2020-07-23T01:52:00Z</dcterms:created>
  <dc:creator>user</dc:creator>
  <cp:lastModifiedBy>user</cp:lastModifiedBy>
  <dcterms:modified xsi:type="dcterms:W3CDTF">2020-07-23T02:03:48Z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